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u w:val="single"/>
        </w:rPr>
      </w:pPr>
      <w:r>
        <w:rPr>
          <w:rFonts w:hint="eastAsia" w:ascii="黑体" w:hAnsi="黑体" w:eastAsia="黑体"/>
          <w:bCs/>
          <w:sz w:val="32"/>
          <w:szCs w:val="32"/>
        </w:rPr>
        <w:t>附件：“工业美”智能制造创新创意大赛作</w:t>
      </w:r>
      <w:r>
        <w:rPr>
          <w:rFonts w:hint="eastAsia" w:ascii="黑体" w:hAnsi="黑体" w:eastAsia="黑体"/>
          <w:sz w:val="32"/>
          <w:szCs w:val="32"/>
        </w:rPr>
        <w:t>品申报表</w:t>
      </w:r>
    </w:p>
    <w:tbl>
      <w:tblPr>
        <w:tblStyle w:val="4"/>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498"/>
        <w:gridCol w:w="1347"/>
        <w:gridCol w:w="6"/>
        <w:gridCol w:w="2268"/>
        <w:gridCol w:w="1080"/>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700" w:type="dxa"/>
            <w:gridSpan w:val="4"/>
          </w:tcPr>
          <w:p>
            <w:pPr>
              <w:spacing w:line="560" w:lineRule="exact"/>
              <w:jc w:val="center"/>
              <w:rPr>
                <w:rFonts w:ascii="仿宋_GB2312" w:hAnsi="宋体" w:eastAsia="仿宋_GB2312"/>
                <w:sz w:val="32"/>
                <w:szCs w:val="32"/>
              </w:rPr>
            </w:pPr>
            <w:r>
              <w:rPr>
                <w:rFonts w:hint="eastAsia" w:ascii="仿宋_GB2312" w:hAnsi="宋体" w:eastAsia="仿宋_GB2312"/>
                <w:sz w:val="32"/>
                <w:szCs w:val="32"/>
              </w:rPr>
              <w:t>队伍编号</w:t>
            </w:r>
          </w:p>
        </w:tc>
        <w:tc>
          <w:tcPr>
            <w:tcW w:w="5634" w:type="dxa"/>
            <w:gridSpan w:val="3"/>
          </w:tcPr>
          <w:p>
            <w:pPr>
              <w:spacing w:line="560" w:lineRule="exact"/>
              <w:jc w:val="center"/>
              <w:rPr>
                <w:rFonts w:hint="default" w:ascii="仿宋_GB2312" w:hAnsi="宋体" w:eastAsia="仿宋_GB2312"/>
                <w:b/>
                <w:sz w:val="32"/>
                <w:szCs w:val="32"/>
                <w:u w:val="single"/>
                <w:lang w:val="en-US" w:eastAsia="zh-CN"/>
              </w:rPr>
            </w:pPr>
            <w:r>
              <w:rPr>
                <w:rFonts w:hint="eastAsia" w:ascii="仿宋_GB2312" w:hAnsi="宋体" w:eastAsia="仿宋_GB2312" w:cs="宋体"/>
                <w:kern w:val="0"/>
                <w:sz w:val="32"/>
                <w:szCs w:val="32"/>
                <w:lang w:val="en-US" w:eastAsia="zh-CN"/>
              </w:rPr>
              <w:t>188145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jc w:val="center"/>
        </w:trPr>
        <w:tc>
          <w:tcPr>
            <w:tcW w:w="2694" w:type="dxa"/>
            <w:gridSpan w:val="3"/>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产品名称</w:t>
            </w:r>
          </w:p>
        </w:tc>
        <w:tc>
          <w:tcPr>
            <w:tcW w:w="5640" w:type="dxa"/>
            <w:gridSpan w:val="4"/>
            <w:vAlign w:val="center"/>
          </w:tcPr>
          <w:p>
            <w:pPr>
              <w:widowControl/>
              <w:spacing w:line="560" w:lineRule="exact"/>
              <w:jc w:val="center"/>
              <w:rPr>
                <w:rFonts w:hint="default" w:ascii="仿宋_GB2312" w:hAnsi="宋体" w:eastAsia="仿宋_GB2312" w:cs="宋体"/>
                <w:b/>
                <w:kern w:val="0"/>
                <w:sz w:val="32"/>
                <w:szCs w:val="32"/>
                <w:lang w:val="en-US" w:eastAsia="zh-CN"/>
              </w:rPr>
            </w:pPr>
            <w:bookmarkStart w:id="1" w:name="_GoBack"/>
            <w:bookmarkEnd w:id="1"/>
            <w:r>
              <w:rPr>
                <w:rFonts w:hint="eastAsia" w:ascii="仿宋_GB2312" w:hAnsi="宋体" w:eastAsia="仿宋_GB2312" w:cs="宋体"/>
                <w:b w:val="0"/>
                <w:bCs/>
                <w:kern w:val="0"/>
                <w:sz w:val="32"/>
                <w:szCs w:val="32"/>
                <w:lang w:val="en-US" w:eastAsia="zh-CN"/>
              </w:rPr>
              <w:t>薯类筛检机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2694" w:type="dxa"/>
            <w:gridSpan w:val="3"/>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申报单位名称</w:t>
            </w:r>
          </w:p>
        </w:tc>
        <w:tc>
          <w:tcPr>
            <w:tcW w:w="5640" w:type="dxa"/>
            <w:gridSpan w:val="4"/>
            <w:vAlign w:val="center"/>
          </w:tcPr>
          <w:p>
            <w:pPr>
              <w:widowControl/>
              <w:spacing w:line="560" w:lineRule="exact"/>
              <w:jc w:val="center"/>
              <w:rPr>
                <w:rFonts w:hint="default" w:ascii="仿宋_GB2312" w:hAnsi="宋体" w:eastAsia="仿宋_GB2312" w:cs="宋体"/>
                <w:b/>
                <w:kern w:val="0"/>
                <w:sz w:val="32"/>
                <w:szCs w:val="32"/>
                <w:lang w:val="en-US" w:eastAsia="zh-CN"/>
              </w:rPr>
            </w:pPr>
            <w:r>
              <w:rPr>
                <w:rFonts w:hint="eastAsia" w:ascii="仿宋_GB2312" w:hAnsi="宋体" w:eastAsia="仿宋_GB2312" w:cs="宋体"/>
                <w:kern w:val="0"/>
                <w:sz w:val="32"/>
                <w:szCs w:val="32"/>
                <w:lang w:val="en-US" w:eastAsia="zh-CN"/>
              </w:rPr>
              <w:t>齐齐哈尔大学机电工程学院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jc w:val="center"/>
        </w:trPr>
        <w:tc>
          <w:tcPr>
            <w:tcW w:w="2694" w:type="dxa"/>
            <w:gridSpan w:val="3"/>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参赛队员</w:t>
            </w:r>
          </w:p>
        </w:tc>
        <w:tc>
          <w:tcPr>
            <w:tcW w:w="5640" w:type="dxa"/>
            <w:gridSpan w:val="4"/>
            <w:vAlign w:val="center"/>
          </w:tcPr>
          <w:p>
            <w:pPr>
              <w:widowControl/>
              <w:spacing w:line="560" w:lineRule="exact"/>
              <w:jc w:val="center"/>
              <w:rPr>
                <w:rFonts w:hint="default" w:ascii="仿宋_GB2312" w:hAnsi="宋体" w:eastAsia="仿宋_GB2312"/>
                <w:b w:val="0"/>
                <w:bCs/>
                <w:kern w:val="0"/>
                <w:sz w:val="32"/>
                <w:szCs w:val="32"/>
                <w:lang w:val="en-US" w:eastAsia="zh-CN"/>
              </w:rPr>
            </w:pPr>
            <w:r>
              <w:rPr>
                <w:rFonts w:hint="eastAsia" w:ascii="仿宋_GB2312" w:hAnsi="宋体" w:eastAsia="仿宋_GB2312"/>
                <w:b w:val="0"/>
                <w:bCs/>
                <w:kern w:val="0"/>
                <w:sz w:val="32"/>
                <w:szCs w:val="32"/>
                <w:lang w:val="en-US" w:eastAsia="zh-CN"/>
              </w:rPr>
              <w:t>刘志璐、张兴、王子俊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94" w:type="dxa"/>
            <w:gridSpan w:val="3"/>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指导教师</w:t>
            </w:r>
          </w:p>
        </w:tc>
        <w:tc>
          <w:tcPr>
            <w:tcW w:w="5640" w:type="dxa"/>
            <w:gridSpan w:val="4"/>
            <w:vAlign w:val="center"/>
          </w:tcPr>
          <w:p>
            <w:pPr>
              <w:widowControl/>
              <w:spacing w:line="560" w:lineRule="exact"/>
              <w:jc w:val="center"/>
              <w:rPr>
                <w:rFonts w:hint="default" w:ascii="仿宋_GB2312" w:hAnsi="宋体" w:eastAsia="仿宋_GB2312"/>
                <w:b/>
                <w:kern w:val="0"/>
                <w:sz w:val="32"/>
                <w:szCs w:val="32"/>
                <w:lang w:val="en-US" w:eastAsia="zh-CN"/>
              </w:rPr>
            </w:pPr>
            <w:r>
              <w:rPr>
                <w:rFonts w:hint="eastAsia" w:ascii="仿宋_GB2312" w:hAnsi="宋体" w:eastAsia="仿宋_GB2312" w:cs="宋体"/>
                <w:kern w:val="0"/>
                <w:sz w:val="32"/>
                <w:szCs w:val="32"/>
                <w:lang w:val="en-US" w:eastAsia="zh-CN"/>
              </w:rPr>
              <w:t>胡清明、关彦齐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7" w:type="dxa"/>
            <w:gridSpan w:val="2"/>
            <w:vMerge w:val="restart"/>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联系方式</w:t>
            </w:r>
          </w:p>
        </w:tc>
        <w:tc>
          <w:tcPr>
            <w:tcW w:w="1347" w:type="dxa"/>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联系人</w:t>
            </w:r>
          </w:p>
        </w:tc>
        <w:tc>
          <w:tcPr>
            <w:tcW w:w="2274" w:type="dxa"/>
            <w:gridSpan w:val="2"/>
            <w:vAlign w:val="center"/>
          </w:tcPr>
          <w:p>
            <w:pPr>
              <w:widowControl/>
              <w:spacing w:line="560" w:lineRule="exact"/>
              <w:jc w:val="center"/>
              <w:rPr>
                <w:rFonts w:hint="eastAsia" w:ascii="仿宋_GB2312" w:hAnsi="宋体" w:eastAsia="仿宋_GB2312"/>
                <w:b/>
                <w:kern w:val="0"/>
                <w:sz w:val="32"/>
                <w:szCs w:val="32"/>
                <w:lang w:val="en-US" w:eastAsia="zh-CN"/>
              </w:rPr>
            </w:pPr>
            <w:r>
              <w:rPr>
                <w:rFonts w:hint="eastAsia" w:ascii="仿宋_GB2312" w:hAnsi="宋体" w:eastAsia="仿宋_GB2312" w:cs="宋体"/>
                <w:kern w:val="0"/>
                <w:sz w:val="32"/>
                <w:szCs w:val="32"/>
                <w:lang w:val="en-US" w:eastAsia="zh-CN"/>
              </w:rPr>
              <w:t>胡清明</w:t>
            </w:r>
          </w:p>
        </w:tc>
        <w:tc>
          <w:tcPr>
            <w:tcW w:w="1080" w:type="dxa"/>
            <w:vAlign w:val="center"/>
          </w:tcPr>
          <w:p>
            <w:pPr>
              <w:widowControl/>
              <w:spacing w:line="560" w:lineRule="exact"/>
              <w:jc w:val="center"/>
              <w:rPr>
                <w:rFonts w:ascii="仿宋_GB2312" w:hAnsi="宋体" w:eastAsia="仿宋_GB2312"/>
                <w:kern w:val="0"/>
                <w:sz w:val="32"/>
                <w:szCs w:val="32"/>
              </w:rPr>
            </w:pPr>
            <w:r>
              <w:rPr>
                <w:rFonts w:hint="eastAsia" w:ascii="仿宋_GB2312" w:hAnsi="宋体" w:eastAsia="仿宋_GB2312" w:cs="宋体"/>
                <w:kern w:val="0"/>
                <w:sz w:val="32"/>
                <w:szCs w:val="32"/>
              </w:rPr>
              <w:t>电话</w:t>
            </w:r>
          </w:p>
        </w:tc>
        <w:tc>
          <w:tcPr>
            <w:tcW w:w="2286" w:type="dxa"/>
            <w:vAlign w:val="center"/>
          </w:tcPr>
          <w:p>
            <w:pPr>
              <w:widowControl/>
              <w:spacing w:line="560" w:lineRule="exact"/>
              <w:jc w:val="center"/>
              <w:rPr>
                <w:rFonts w:ascii="仿宋_GB2312" w:hAnsi="宋体" w:eastAsia="仿宋_GB2312"/>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347" w:type="dxa"/>
            <w:gridSpan w:val="2"/>
            <w:vMerge w:val="continue"/>
            <w:vAlign w:val="center"/>
          </w:tcPr>
          <w:p>
            <w:pPr>
              <w:widowControl/>
              <w:spacing w:line="560" w:lineRule="exact"/>
              <w:jc w:val="center"/>
              <w:rPr>
                <w:rFonts w:ascii="仿宋_GB2312" w:hAnsi="宋体" w:eastAsia="仿宋_GB2312" w:cs="宋体"/>
                <w:kern w:val="0"/>
                <w:sz w:val="32"/>
                <w:szCs w:val="32"/>
              </w:rPr>
            </w:pPr>
          </w:p>
        </w:tc>
        <w:tc>
          <w:tcPr>
            <w:tcW w:w="1347" w:type="dxa"/>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手机</w:t>
            </w:r>
          </w:p>
        </w:tc>
        <w:tc>
          <w:tcPr>
            <w:tcW w:w="2274" w:type="dxa"/>
            <w:gridSpan w:val="2"/>
            <w:vAlign w:val="center"/>
          </w:tcPr>
          <w:p>
            <w:pPr>
              <w:widowControl/>
              <w:spacing w:line="560" w:lineRule="exact"/>
              <w:jc w:val="center"/>
              <w:rPr>
                <w:rFonts w:hint="default" w:ascii="仿宋_GB2312" w:hAnsi="宋体" w:eastAsia="仿宋_GB2312"/>
                <w:b/>
                <w:kern w:val="0"/>
                <w:sz w:val="32"/>
                <w:szCs w:val="32"/>
                <w:lang w:val="en-US" w:eastAsia="zh-CN"/>
              </w:rPr>
            </w:pPr>
            <w:r>
              <w:rPr>
                <w:rFonts w:hint="eastAsia" w:ascii="仿宋_GB2312" w:hAnsi="宋体" w:eastAsia="仿宋_GB2312" w:cs="宋体"/>
                <w:kern w:val="0"/>
                <w:sz w:val="32"/>
                <w:szCs w:val="32"/>
                <w:lang w:val="en-US" w:eastAsia="zh-CN"/>
              </w:rPr>
              <w:t>15846209107</w:t>
            </w:r>
          </w:p>
        </w:tc>
        <w:tc>
          <w:tcPr>
            <w:tcW w:w="1080" w:type="dxa"/>
            <w:vAlign w:val="center"/>
          </w:tcPr>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邮箱</w:t>
            </w:r>
          </w:p>
        </w:tc>
        <w:tc>
          <w:tcPr>
            <w:tcW w:w="2286" w:type="dxa"/>
            <w:vAlign w:val="center"/>
          </w:tcPr>
          <w:p>
            <w:pPr>
              <w:widowControl/>
              <w:spacing w:line="560" w:lineRule="exact"/>
              <w:jc w:val="center"/>
              <w:rPr>
                <w:rFonts w:hint="default" w:ascii="仿宋_GB2312" w:hAnsi="宋体" w:eastAsia="仿宋_GB2312"/>
                <w:b/>
                <w:kern w:val="0"/>
                <w:sz w:val="24"/>
                <w:szCs w:val="24"/>
                <w:lang w:val="en-US" w:eastAsia="zh-CN"/>
              </w:rPr>
            </w:pPr>
            <w:r>
              <w:rPr>
                <w:rFonts w:hint="eastAsia" w:ascii="仿宋_GB2312" w:hAnsi="宋体" w:eastAsia="仿宋_GB2312"/>
                <w:b/>
                <w:kern w:val="0"/>
                <w:sz w:val="24"/>
                <w:szCs w:val="24"/>
                <w:lang w:val="en-US" w:eastAsia="zh-CN"/>
              </w:rPr>
              <w:t>31523507987@qq.com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9" w:type="dxa"/>
            <w:vAlign w:val="center"/>
          </w:tcPr>
          <w:p>
            <w:pPr>
              <w:spacing w:line="560" w:lineRule="exact"/>
              <w:jc w:val="center"/>
              <w:rPr>
                <w:rFonts w:ascii="仿宋_GB2312" w:hAnsi="宋体" w:eastAsia="仿宋_GB2312"/>
                <w:sz w:val="32"/>
                <w:szCs w:val="32"/>
              </w:rPr>
            </w:pPr>
            <w:bookmarkStart w:id="0" w:name="主题词"/>
            <w:bookmarkEnd w:id="0"/>
            <w:r>
              <w:rPr>
                <w:rFonts w:hint="eastAsia" w:ascii="仿宋_GB2312" w:hAnsi="宋体" w:eastAsia="仿宋_GB2312"/>
                <w:sz w:val="32"/>
                <w:szCs w:val="32"/>
              </w:rPr>
              <w:t>产品简介</w:t>
            </w:r>
          </w:p>
        </w:tc>
        <w:tc>
          <w:tcPr>
            <w:tcW w:w="7485" w:type="dxa"/>
            <w:gridSpan w:val="6"/>
            <w:vAlign w:val="top"/>
          </w:tcPr>
          <w:p>
            <w:pPr>
              <w:numPr>
                <w:ilvl w:val="0"/>
                <w:numId w:val="0"/>
              </w:numPr>
              <w:ind w:firstLine="643" w:firstLineChars="200"/>
              <w:rPr>
                <w:rFonts w:hint="eastAsia" w:ascii="仿宋_GB2312" w:hAnsi="宋体" w:eastAsia="仿宋_GB2312"/>
                <w:sz w:val="32"/>
                <w:szCs w:val="32"/>
                <w:lang w:val="en-US" w:eastAsia="zh-CN"/>
              </w:rPr>
            </w:pPr>
            <w:r>
              <w:rPr>
                <w:rFonts w:hint="eastAsia" w:ascii="仿宋_GB2312" w:hAnsi="宋体" w:eastAsia="仿宋_GB2312"/>
                <w:b/>
                <w:bCs/>
                <w:sz w:val="32"/>
                <w:szCs w:val="32"/>
                <w:lang w:val="en-US" w:eastAsia="zh-CN"/>
              </w:rPr>
              <w:t>开发背景：</w:t>
            </w:r>
            <w:r>
              <w:rPr>
                <w:rFonts w:hint="eastAsia" w:ascii="仿宋_GB2312" w:hAnsi="宋体" w:eastAsia="仿宋_GB2312"/>
                <w:sz w:val="32"/>
                <w:szCs w:val="32"/>
                <w:lang w:val="en-US" w:eastAsia="zh-CN"/>
              </w:rPr>
              <w:t>随着人口的迅速增加，人们对农作物的需求也日益增加。我国目前东北三省等地区马铃薯种植面积迅速扩大，每年秋收季节，每个种植户在售卖时都会事先将马铃薯按不同大小分类，以此能高价卖出。但与此同时，大量的马铃薯筛选会浪费很多人力和时间，延期马铃薯的销售，可能会使马铃薯滞销等不良情况发生。针对农民这一现实现象，我们为此研究马铃薯筛选机来解决他们的难题，自动筛选不同大小的马铃薯或其他农作物，节省生产时间，提高工作效率。</w:t>
            </w:r>
          </w:p>
          <w:p>
            <w:pPr>
              <w:numPr>
                <w:ilvl w:val="0"/>
                <w:numId w:val="0"/>
              </w:num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在部分农村里，农民为了规避风险和有更好的经济收入，并不是种植单一的农作物，而是种植多种农作物。然而目前市场上已有的筛选机性能较为单一，只能实现一种农作物的筛选。因此，如果农民种植多种农作物时，需要购买不同筛选机来满足生产需求，这样子对于个人农户来说是一笔很大的支出，增加了劳动成本，从短期利益方面看，大部分农民是不会选择购买各种农作物的筛选机。当我们把多种农作物筛选的功能集中于一台机器时，农民只需买一台机器就能满足生产需求，可以节约占地面积，极大吸引农民的关注。</w:t>
            </w:r>
          </w:p>
          <w:p>
            <w:pPr>
              <w:numPr>
                <w:ilvl w:val="0"/>
                <w:numId w:val="0"/>
              </w:numPr>
              <w:ind w:firstLine="420" w:firstLineChars="0"/>
              <w:rPr>
                <w:rFonts w:hint="eastAsia" w:ascii="宋体" w:hAnsi="宋体"/>
                <w:b w:val="0"/>
                <w:bCs w:val="0"/>
                <w:sz w:val="30"/>
                <w:szCs w:val="30"/>
                <w:lang w:val="en-US" w:eastAsia="zh-CN"/>
              </w:rPr>
            </w:pPr>
            <w:r>
              <w:rPr>
                <w:rFonts w:hint="eastAsia" w:ascii="仿宋_GB2312" w:hAnsi="宋体" w:eastAsia="仿宋_GB2312"/>
                <w:b/>
                <w:bCs/>
                <w:sz w:val="32"/>
                <w:szCs w:val="32"/>
                <w:lang w:val="en-US" w:eastAsia="zh-CN"/>
              </w:rPr>
              <w:t>结构说明：</w:t>
            </w:r>
            <w:r>
              <w:rPr>
                <w:rFonts w:hint="eastAsia" w:ascii="宋体" w:hAnsi="宋体"/>
                <w:b w:val="0"/>
                <w:bCs w:val="0"/>
                <w:sz w:val="30"/>
                <w:szCs w:val="30"/>
                <w:lang w:val="en-US" w:eastAsia="zh-CN"/>
              </w:rPr>
              <w:t>马铃薯筛选机的整体结构主要是由V带、带轮、减速器、机架、振动轮、铲板、传送带、滚刷、收集筐等组成。采用由拖拉机动力输出轴提供动力、同步带和皮带联合传动设计方案。</w:t>
            </w:r>
          </w:p>
          <w:p>
            <w:pPr>
              <w:spacing w:line="560" w:lineRule="exact"/>
              <w:ind w:firstLine="643" w:firstLineChars="200"/>
              <w:rPr>
                <w:rFonts w:hint="default" w:ascii="仿宋_GB2312" w:hAnsi="宋体" w:eastAsia="仿宋_GB2312"/>
                <w:b/>
                <w:bCs/>
                <w:sz w:val="32"/>
                <w:szCs w:val="32"/>
                <w:lang w:val="en-US" w:eastAsia="zh-CN"/>
              </w:rPr>
            </w:pPr>
          </w:p>
          <w:p>
            <w:pPr>
              <w:numPr>
                <w:ilvl w:val="0"/>
                <w:numId w:val="0"/>
              </w:numPr>
              <w:ind w:firstLine="420" w:firstLineChars="0"/>
              <w:rPr>
                <w:rFonts w:hint="eastAsia" w:ascii="宋体" w:hAnsi="宋体"/>
                <w:b w:val="0"/>
                <w:bCs w:val="0"/>
                <w:sz w:val="30"/>
                <w:szCs w:val="30"/>
                <w:lang w:val="en-US" w:eastAsia="zh-CN"/>
              </w:rPr>
            </w:pPr>
            <w:r>
              <w:rPr>
                <w:rFonts w:hint="eastAsia" w:ascii="仿宋_GB2312" w:hAnsi="宋体" w:eastAsia="仿宋_GB2312"/>
                <w:b/>
                <w:bCs/>
                <w:sz w:val="32"/>
                <w:szCs w:val="32"/>
                <w:lang w:val="en-US" w:eastAsia="zh-CN"/>
              </w:rPr>
              <w:t>功能说明：</w:t>
            </w:r>
            <w:r>
              <w:rPr>
                <w:rFonts w:hint="eastAsia" w:ascii="宋体" w:hAnsi="宋体"/>
                <w:b w:val="0"/>
                <w:bCs w:val="0"/>
                <w:sz w:val="30"/>
                <w:szCs w:val="30"/>
                <w:lang w:val="en-US" w:eastAsia="zh-CN"/>
              </w:rPr>
              <w:t>马铃薯筛选机的拾取机构是由铲板、传送履带构成，铲板是由锰钢材料制成，负责将马铃薯从地表铲起送至传送履带，随着拖拉机的前进马铃薯逐步被拾取，由拖拉机的动力输出轴带动带轮及链条运动，使传送带开始进行运动，将铲板拾取的马铃薯运送至下一机构中。</w:t>
            </w:r>
          </w:p>
          <w:p>
            <w:pPr>
              <w:numPr>
                <w:ilvl w:val="0"/>
                <w:numId w:val="0"/>
              </w:numPr>
              <w:ind w:firstLine="420" w:firstLineChars="0"/>
              <w:rPr>
                <w:rFonts w:hint="eastAsia" w:ascii="宋体" w:hAnsi="宋体"/>
                <w:b w:val="0"/>
                <w:bCs w:val="0"/>
                <w:sz w:val="30"/>
                <w:szCs w:val="30"/>
                <w:lang w:val="en-US" w:eastAsia="zh-CN"/>
              </w:rPr>
            </w:pPr>
            <w:r>
              <w:rPr>
                <w:rFonts w:hint="eastAsia" w:ascii="宋体" w:hAnsi="宋体"/>
                <w:b w:val="0"/>
                <w:bCs w:val="0"/>
                <w:sz w:val="30"/>
                <w:szCs w:val="30"/>
                <w:lang w:val="en-US" w:eastAsia="zh-CN"/>
              </w:rPr>
              <w:t>马铃薯进入到清洁结构由滚刷扫去马铃薯表面大部分土壤，滚刷的运动由带轮及锥齿轮进行传动。</w:t>
            </w:r>
          </w:p>
          <w:p>
            <w:pPr>
              <w:numPr>
                <w:ilvl w:val="0"/>
                <w:numId w:val="0"/>
              </w:numPr>
              <w:ind w:firstLine="420" w:firstLineChars="0"/>
              <w:rPr>
                <w:rFonts w:hint="eastAsia" w:ascii="宋体" w:hAnsi="宋体"/>
                <w:b w:val="0"/>
                <w:bCs w:val="0"/>
                <w:sz w:val="30"/>
                <w:szCs w:val="30"/>
                <w:lang w:val="en-US" w:eastAsia="zh-CN"/>
              </w:rPr>
            </w:pPr>
            <w:r>
              <w:rPr>
                <w:rFonts w:hint="eastAsia" w:ascii="宋体" w:hAnsi="宋体"/>
                <w:b w:val="0"/>
                <w:bCs w:val="0"/>
                <w:sz w:val="30"/>
                <w:szCs w:val="30"/>
                <w:lang w:val="en-US" w:eastAsia="zh-CN"/>
              </w:rPr>
              <w:t>根据需要可以调整机器的速度。如果需要加快速度，可以增拖拉机发动机油门，如果需要降低速度，可以减小发动机油门。</w:t>
            </w:r>
          </w:p>
          <w:p>
            <w:pPr>
              <w:numPr>
                <w:ilvl w:val="0"/>
                <w:numId w:val="0"/>
              </w:numPr>
              <w:ind w:firstLine="420" w:firstLineChars="0"/>
              <w:rPr>
                <w:rFonts w:hint="eastAsia" w:ascii="宋体" w:hAnsi="宋体"/>
                <w:b w:val="0"/>
                <w:bCs w:val="0"/>
                <w:sz w:val="30"/>
                <w:szCs w:val="30"/>
                <w:lang w:val="en-US" w:eastAsia="zh-CN"/>
              </w:rPr>
            </w:pPr>
            <w:r>
              <w:rPr>
                <w:rFonts w:hint="eastAsia" w:ascii="宋体" w:hAnsi="宋体"/>
                <w:b w:val="0"/>
                <w:bCs w:val="0"/>
                <w:sz w:val="30"/>
                <w:szCs w:val="30"/>
                <w:lang w:val="en-US" w:eastAsia="zh-CN"/>
              </w:rPr>
              <w:t>如果需要将马铃薯从一个地方转移到另一个地方，可以将收集箱或运输车运载到另一个地方，然后继续机型拾取操作。</w:t>
            </w:r>
          </w:p>
          <w:p>
            <w:pPr>
              <w:numPr>
                <w:ilvl w:val="0"/>
                <w:numId w:val="0"/>
              </w:numPr>
              <w:ind w:firstLine="420" w:firstLineChars="0"/>
              <w:rPr>
                <w:rFonts w:hint="default" w:ascii="宋体" w:hAnsi="宋体"/>
                <w:b w:val="0"/>
                <w:bCs w:val="0"/>
                <w:sz w:val="30"/>
                <w:szCs w:val="30"/>
                <w:lang w:val="en-US" w:eastAsia="zh-CN"/>
              </w:rPr>
            </w:pPr>
            <w:r>
              <w:rPr>
                <w:rFonts w:hint="eastAsia" w:ascii="宋体" w:hAnsi="宋体"/>
                <w:b w:val="0"/>
                <w:bCs w:val="0"/>
                <w:sz w:val="30"/>
                <w:szCs w:val="30"/>
                <w:lang w:val="en-US" w:eastAsia="zh-CN"/>
              </w:rPr>
              <w:t>维护保养：定期对机器进行维护保养， 包括清理拾捡装置、更换磨损部件、检查电动机等。</w:t>
            </w:r>
          </w:p>
          <w:p>
            <w:pPr>
              <w:numPr>
                <w:ilvl w:val="0"/>
                <w:numId w:val="1"/>
              </w:numPr>
              <w:ind w:firstLine="420" w:firstLineChars="0"/>
              <w:rPr>
                <w:rFonts w:hint="default" w:ascii="仿宋_GB2312" w:hAnsi="宋体" w:eastAsia="仿宋_GB2312"/>
                <w:sz w:val="32"/>
                <w:szCs w:val="32"/>
                <w:lang w:val="en-US" w:eastAsia="zh-CN"/>
              </w:rPr>
            </w:pPr>
            <w:r>
              <w:rPr>
                <w:rFonts w:hint="eastAsia" w:ascii="仿宋_GB2312" w:hAnsi="宋体" w:eastAsia="仿宋_GB2312"/>
                <w:b/>
                <w:bCs/>
                <w:sz w:val="32"/>
                <w:szCs w:val="32"/>
                <w:lang w:val="en-US" w:eastAsia="zh-CN"/>
              </w:rPr>
              <w:t>使用说明：</w:t>
            </w:r>
            <w:r>
              <w:rPr>
                <w:rFonts w:hint="eastAsia" w:ascii="仿宋_GB2312" w:hAnsi="宋体" w:eastAsia="仿宋_GB2312"/>
                <w:sz w:val="32"/>
                <w:szCs w:val="32"/>
                <w:lang w:val="en-US" w:eastAsia="en-US"/>
              </w:rPr>
              <w:t>农</w:t>
            </w:r>
            <w:r>
              <w:rPr>
                <w:rFonts w:hint="eastAsia" w:ascii="宋体" w:hAnsi="宋体"/>
                <w:b w:val="0"/>
                <w:bCs w:val="0"/>
                <w:sz w:val="30"/>
                <w:szCs w:val="30"/>
                <w:lang w:val="en-US" w:eastAsia="zh-CN"/>
              </w:rPr>
              <w:t>拖拉机通过悬挂机构牵引马铃薯收获机前进。拖拉机的动力输出轴与收获机的机传动机构通过传动轴相连，在拖拉机启动后，结合动力输出轴使其转动，并通过传动机构传送动力，使传动输送筛转动。摆动筛摆动；在拖拉机前进过程中，铲板将马铃薯产起通过传送带运输到滚刷上进行初次清理；在进入分拣器根据大小分入收集筐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849" w:type="dxa"/>
            <w:vAlign w:val="center"/>
          </w:tcPr>
          <w:p>
            <w:pPr>
              <w:spacing w:line="560" w:lineRule="exact"/>
              <w:jc w:val="center"/>
              <w:rPr>
                <w:rFonts w:ascii="仿宋_GB2312" w:hAnsi="宋体" w:eastAsia="仿宋_GB2312"/>
                <w:sz w:val="32"/>
                <w:szCs w:val="32"/>
              </w:rPr>
            </w:pPr>
            <w:r>
              <w:rPr>
                <w:rFonts w:hint="eastAsia" w:ascii="仿宋_GB2312" w:hAnsi="宋体" w:eastAsia="仿宋_GB2312"/>
                <w:sz w:val="32"/>
                <w:szCs w:val="32"/>
              </w:rPr>
              <w:t>设计说明</w:t>
            </w:r>
          </w:p>
        </w:tc>
        <w:tc>
          <w:tcPr>
            <w:tcW w:w="7485" w:type="dxa"/>
            <w:gridSpan w:val="6"/>
            <w:vAlign w:val="top"/>
          </w:tcPr>
          <w:p>
            <w:pPr>
              <w:widowControl/>
              <w:numPr>
                <w:ilvl w:val="0"/>
                <w:numId w:val="0"/>
              </w:numPr>
              <w:spacing w:line="580" w:lineRule="exact"/>
              <w:jc w:val="both"/>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设计方案：</w:t>
            </w:r>
          </w:p>
          <w:p>
            <w:pPr>
              <w:widowControl/>
              <w:numPr>
                <w:ilvl w:val="0"/>
                <w:numId w:val="0"/>
              </w:numPr>
              <w:spacing w:line="580" w:lineRule="exact"/>
              <w:rPr>
                <w:rFonts w:hint="eastAsia" w:ascii="仿宋_GB2312" w:hAnsi="宋体" w:eastAsia="仿宋_GB2312"/>
                <w:sz w:val="32"/>
                <w:szCs w:val="32"/>
                <w:lang w:val="en-US" w:eastAsia="en-US"/>
              </w:rPr>
            </w:pPr>
            <w:r>
              <w:rPr>
                <w:rFonts w:ascii="微软雅黑" w:hAnsi="微软雅黑" w:eastAsia="微软雅黑" w:cs="微软雅黑"/>
                <w:i w:val="0"/>
                <w:iCs w:val="0"/>
                <w:caps w:val="0"/>
                <w:color w:val="000000"/>
                <w:spacing w:val="0"/>
                <w:sz w:val="27"/>
                <w:szCs w:val="27"/>
              </w:rPr>
              <w:t> </w:t>
            </w:r>
            <w:r>
              <w:rPr>
                <w:rFonts w:hint="eastAsia" w:ascii="仿宋_GB2312" w:hAnsi="宋体" w:eastAsia="仿宋_GB2312"/>
                <w:sz w:val="32"/>
                <w:szCs w:val="32"/>
                <w:lang w:val="en-US" w:eastAsia="en-US"/>
              </w:rPr>
              <w:t>针对国内外土豆收割机械的主要问题，研制出一种挖掘、分离、输送、集装等为一体的联合作业机械，该机采用了新型的分离装置进行土薯分离，完成分离后可将薯块通过输送装置输送到机械尾部，然后是薯块覆盖在土壤的表面。本文主要对土豆收割机的起获与分离系统进行研究，并对该机挖掘与旋齿的主要部件和机构进行系统地设计计算和理论探讨。国内外关于谷物联合收割机械输送系统的研究比较成熟，但是关于土豆收割机械中的分离系统的精确理论分析和计算还比较欠缺。因此，针对以上问题，必须在薯块挖掘与分离工作性能方面有所突破，使其达到功耗小，适应性强、效率高、耐用性强，在满足损伤率和丢失率等农业要求的前提下，降低劳动强度，达到机械化收获的目的。</w:t>
            </w:r>
          </w:p>
          <w:p>
            <w:pPr>
              <w:widowControl/>
              <w:numPr>
                <w:ilvl w:val="0"/>
                <w:numId w:val="0"/>
              </w:numPr>
              <w:spacing w:line="580" w:lineRule="exact"/>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设计原理：</w:t>
            </w:r>
          </w:p>
          <w:p>
            <w:pPr>
              <w:numPr>
                <w:ilvl w:val="0"/>
                <w:numId w:val="0"/>
              </w:numPr>
              <w:ind w:firstLine="420" w:firstLineChars="0"/>
              <w:rPr>
                <w:rFonts w:hint="default" w:ascii="Times New Roman [TMC ]" w:hAnsi="Times New Roman [TMC ]" w:eastAsia="仿宋_GB2312" w:cs="Times New Roman [TMC ]"/>
                <w:kern w:val="0"/>
                <w:sz w:val="24"/>
                <w:highlight w:val="none"/>
                <w:lang w:val="en-US" w:eastAsia="zh-CN"/>
              </w:rPr>
            </w:pPr>
            <w:r>
              <w:rPr>
                <w:rFonts w:hint="eastAsia" w:ascii="宋体" w:hAnsi="宋体"/>
                <w:b w:val="0"/>
                <w:bCs w:val="0"/>
                <w:sz w:val="30"/>
                <w:szCs w:val="30"/>
                <w:lang w:val="en-US" w:eastAsia="zh-CN"/>
              </w:rPr>
              <w:t>本机器重要的部件有V带、带轮、减速器、机架、振动轮、铲板、传送带。拖拉机产生动力经输出轴，然后通过锥齿轮减速器、将转速降低1.5倍，然后由带轮将所需要的动力传送至从动带轮上，并且传动速度降低2倍把动力传送到分离装置和以同等速度防缠绕装置，栅条在动力的作用下运动同时会带动振动轮运动，铲板部分的作用是把马铃薯和土壤一起运送到分离筛上，在运动的过程中实现马铃薯和突然的分离，同时也把马铃薯送往分离部分。达到分离收集的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849" w:type="dxa"/>
            <w:vAlign w:val="center"/>
          </w:tcPr>
          <w:p>
            <w:pPr>
              <w:spacing w:line="560" w:lineRule="exact"/>
              <w:jc w:val="center"/>
              <w:rPr>
                <w:rFonts w:ascii="仿宋_GB2312" w:hAnsi="宋体" w:eastAsia="仿宋_GB2312"/>
                <w:sz w:val="32"/>
                <w:szCs w:val="32"/>
              </w:rPr>
            </w:pPr>
            <w:r>
              <w:rPr>
                <w:rFonts w:hint="eastAsia" w:ascii="仿宋_GB2312" w:hAnsi="宋体" w:eastAsia="仿宋_GB2312"/>
                <w:sz w:val="32"/>
                <w:szCs w:val="32"/>
              </w:rPr>
              <w:t>产品特色</w:t>
            </w:r>
          </w:p>
        </w:tc>
        <w:tc>
          <w:tcPr>
            <w:tcW w:w="7485" w:type="dxa"/>
            <w:gridSpan w:val="6"/>
            <w:vAlign w:val="top"/>
          </w:tcPr>
          <w:p>
            <w:pPr>
              <w:keepNext w:val="0"/>
              <w:keepLines w:val="0"/>
              <w:pageBreakBefore w:val="0"/>
              <w:widowControl w:val="0"/>
              <w:numPr>
                <w:ilvl w:val="0"/>
                <w:numId w:val="2"/>
              </w:numPr>
              <w:kinsoku/>
              <w:wordWrap/>
              <w:overflowPunct/>
              <w:topLinePunct w:val="0"/>
              <w:autoSpaceDE/>
              <w:autoSpaceDN/>
              <w:bidi w:val="0"/>
              <w:adjustRightInd/>
              <w:snapToGrid/>
              <w:ind w:firstLine="643" w:firstLineChars="200"/>
              <w:jc w:val="left"/>
              <w:textAlignment w:val="auto"/>
              <w:rPr>
                <w:rFonts w:hint="eastAsia" w:ascii="仿宋_GB2312" w:hAnsi="宋体" w:eastAsia="仿宋_GB2312"/>
                <w:sz w:val="32"/>
                <w:szCs w:val="32"/>
                <w:lang w:val="en-US" w:eastAsia="zh-CN"/>
              </w:rPr>
            </w:pPr>
            <w:r>
              <w:rPr>
                <w:rFonts w:hint="eastAsia" w:ascii="仿宋_GB2312" w:hAnsi="宋体" w:eastAsia="仿宋_GB2312"/>
                <w:b/>
                <w:bCs/>
                <w:sz w:val="32"/>
                <w:szCs w:val="32"/>
                <w:lang w:val="en-US" w:eastAsia="zh-CN"/>
              </w:rPr>
              <w:t>产品创新性</w:t>
            </w:r>
            <w:r>
              <w:rPr>
                <w:rFonts w:hint="eastAsia" w:ascii="仿宋_GB2312" w:hAnsi="宋体"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sz w:val="32"/>
                <w:szCs w:val="32"/>
                <w:lang w:val="en-US" w:eastAsia="zh-CN"/>
              </w:rPr>
            </w:pPr>
            <w:r>
              <w:rPr>
                <w:rFonts w:hint="default" w:ascii="仿宋_GB2312" w:hAnsi="宋体" w:eastAsia="仿宋_GB2312"/>
                <w:sz w:val="32"/>
                <w:szCs w:val="32"/>
                <w:lang w:val="en-US" w:eastAsia="zh-CN"/>
              </w:rPr>
              <w:t>1</w:t>
            </w:r>
            <w:r>
              <w:rPr>
                <w:rFonts w:hint="eastAsia" w:ascii="仿宋_GB2312" w:hAnsi="宋体" w:eastAsia="仿宋_GB2312"/>
                <w:sz w:val="32"/>
                <w:szCs w:val="32"/>
                <w:lang w:val="en-US" w:eastAsia="zh-CN"/>
              </w:rPr>
              <w:t>.该设备采用了一体化的动力装置，降低外界能源投入，仅依靠自身动力完成，生产成本低。</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2.该设备设计较为完整，从收集到筛选到分类，用户无需复杂的操作即可轻松的获得作物。</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3.提高农业生产效率 ，通过机械化技术可以大大提高好农业生产效率。减少农业资源的浪费，使生产更具规模效率。例如在整个收集过程中从筛选到收集都可以采用各种类型的机械化设备，实现自动化生产，达到高效率和低成本。</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2）产品实用性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sz w:val="32"/>
                <w:szCs w:val="32"/>
                <w:lang w:val="en-US" w:eastAsia="zh-CN"/>
              </w:rPr>
            </w:pPr>
            <w:r>
              <w:rPr>
                <w:rFonts w:hint="default" w:ascii="仿宋_GB2312" w:hAnsi="宋体" w:eastAsia="仿宋_GB2312"/>
                <w:sz w:val="32"/>
                <w:szCs w:val="32"/>
                <w:lang w:val="en-US" w:eastAsia="zh-CN"/>
              </w:rPr>
              <w:t>1</w:t>
            </w:r>
            <w:r>
              <w:rPr>
                <w:rFonts w:hint="eastAsia" w:ascii="仿宋_GB2312" w:hAnsi="宋体" w:eastAsia="仿宋_GB2312"/>
                <w:sz w:val="32"/>
                <w:szCs w:val="32"/>
                <w:lang w:val="en-US" w:eastAsia="zh-CN"/>
              </w:rPr>
              <w:t>.该设备采用了一体化的动力装置，降低外界能源投入，仅需拖拉机动力完成，生产成本低。</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2.该设备广泛用于各平坦地势的土地中，并且相比较大型设备价格较低，在可承受范围内，能提高作物的收获效率。</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3.本设备操作简单便捷，没有繁琐的操作，提高了机器的上手性，降低了使用率较低的问题，能够减轻用户的工作压力，提高了工作效率，节省时间。</w:t>
            </w:r>
          </w:p>
          <w:p>
            <w:pPr>
              <w:widowControl/>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b/>
                <w:bCs/>
                <w:sz w:val="32"/>
                <w:szCs w:val="32"/>
                <w:lang w:val="en-US" w:eastAsia="zh-CN"/>
              </w:rPr>
              <w:t>3）商业价值：</w:t>
            </w:r>
            <w:r>
              <w:rPr>
                <w:rFonts w:hint="eastAsia" w:ascii="仿宋_GB2312" w:hAnsi="宋体" w:eastAsia="仿宋_GB2312"/>
                <w:sz w:val="32"/>
                <w:szCs w:val="32"/>
                <w:lang w:val="en-US" w:eastAsia="zh-CN"/>
              </w:rPr>
              <w:t>本产品成本低，结构简单操作方便，采用一体式设计，目标客户多，适用范围广。</w:t>
            </w:r>
          </w:p>
          <w:p>
            <w:pPr>
              <w:widowControl/>
              <w:numPr>
                <w:ilvl w:val="0"/>
                <w:numId w:val="0"/>
              </w:numPr>
              <w:spacing w:line="580" w:lineRule="exact"/>
              <w:rPr>
                <w:rFonts w:hint="default" w:ascii="仿宋_GB2312" w:hAnsi="宋体" w:eastAsia="仿宋_GB2312"/>
                <w:sz w:val="32"/>
                <w:szCs w:val="32"/>
                <w:lang w:val="en-US" w:eastAsia="zh-CN"/>
              </w:rPr>
            </w:pPr>
            <w:r>
              <w:rPr>
                <w:rFonts w:hint="eastAsia" w:ascii="仿宋_GB2312" w:hAnsi="宋体" w:eastAsia="仿宋_GB2312"/>
                <w:b/>
                <w:bCs/>
                <w:sz w:val="32"/>
                <w:szCs w:val="32"/>
                <w:lang w:val="en-US" w:eastAsia="zh-CN"/>
              </w:rPr>
              <w:t>4）可推广性：</w:t>
            </w:r>
            <w:r>
              <w:rPr>
                <w:rFonts w:hint="eastAsia" w:ascii="仿宋_GB2312" w:hAnsi="宋体" w:eastAsia="仿宋_GB2312"/>
                <w:sz w:val="32"/>
                <w:szCs w:val="32"/>
                <w:lang w:val="en-US" w:eastAsia="zh-CN"/>
              </w:rPr>
              <w:t>本产品推广客户主要是农场以及农村，种地多的农户，并且能够给农户带来高的经济效益，推广应用价值高。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849" w:type="dxa"/>
            <w:vAlign w:val="center"/>
          </w:tcPr>
          <w:p>
            <w:pPr>
              <w:spacing w:line="560" w:lineRule="exact"/>
              <w:jc w:val="center"/>
              <w:rPr>
                <w:rFonts w:hint="eastAsia" w:ascii="仿宋_GB2312" w:hAnsi="宋体" w:eastAsia="仿宋_GB2312"/>
                <w:sz w:val="32"/>
                <w:szCs w:val="32"/>
              </w:rPr>
            </w:pPr>
          </w:p>
        </w:tc>
        <w:tc>
          <w:tcPr>
            <w:tcW w:w="7485" w:type="dxa"/>
            <w:gridSpan w:val="6"/>
            <w:vAlign w:val="top"/>
          </w:tcPr>
          <w:p>
            <w:pPr>
              <w:widowControl/>
              <w:numPr>
                <w:ilvl w:val="0"/>
                <w:numId w:val="0"/>
              </w:numPr>
              <w:spacing w:line="580" w:lineRule="exact"/>
              <w:rPr>
                <w:rFonts w:hint="eastAsia" w:ascii="仿宋_GB2312" w:hAnsi="宋体" w:eastAsia="仿宋_GB2312"/>
                <w:b/>
                <w:bCs/>
                <w:sz w:val="32"/>
                <w:szCs w:val="32"/>
                <w:lang w:val="en-US" w:eastAsia="zh-CN"/>
              </w:rPr>
            </w:pPr>
          </w:p>
        </w:tc>
      </w:tr>
    </w:tbl>
    <w:p>
      <w:pPr>
        <w:tabs>
          <w:tab w:val="left" w:pos="840"/>
        </w:tabs>
        <w:spacing w:line="560" w:lineRule="exact"/>
        <w:rPr>
          <w:rFonts w:ascii="仿宋_GB2312" w:hAnsi="华文中宋" w:eastAsia="仿宋_GB2312"/>
          <w:kern w:val="0"/>
          <w:sz w:val="32"/>
          <w:szCs w:val="32"/>
        </w:rPr>
      </w:pPr>
    </w:p>
    <w:p/>
    <w:sectPr>
      <w:headerReference r:id="rId3" w:type="default"/>
      <w:footerReference r:id="rId4" w:type="default"/>
      <w:pgSz w:w="11906" w:h="16838"/>
      <w:pgMar w:top="2098" w:right="1474" w:bottom="1985" w:left="141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imes New Roman [TMC ]">
    <w:altName w:val="Times New Roman"/>
    <w:panose1 w:val="00000000000000000000"/>
    <w:charset w:val="00"/>
    <w:family w:val="auto"/>
    <w:pitch w:val="default"/>
    <w:sig w:usb0="00000000" w:usb1="00000000"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9306"/>
    </w:sdtPr>
    <w:sdtContent>
      <w:p>
        <w:pPr>
          <w:pStyle w:val="2"/>
          <w:jc w:val="right"/>
        </w:pPr>
        <w:r>
          <w:fldChar w:fldCharType="begin"/>
        </w:r>
        <w:r>
          <w:instrText xml:space="preserve"> PAGE   \* MERGEFORMAT </w:instrText>
        </w:r>
        <w:r>
          <w:fldChar w:fldCharType="separate"/>
        </w:r>
        <w:r>
          <w:rPr>
            <w:lang w:val="zh-CN"/>
          </w:rPr>
          <w:t>-</w:t>
        </w:r>
        <w:r>
          <w:t xml:space="preserve"> 4 -</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B276D"/>
    <w:multiLevelType w:val="singleLevel"/>
    <w:tmpl w:val="ED6B276D"/>
    <w:lvl w:ilvl="0" w:tentative="0">
      <w:start w:val="1"/>
      <w:numFmt w:val="decimal"/>
      <w:lvlText w:val="%1."/>
      <w:lvlJc w:val="left"/>
      <w:pPr>
        <w:tabs>
          <w:tab w:val="left" w:pos="312"/>
        </w:tabs>
      </w:pPr>
    </w:lvl>
  </w:abstractNum>
  <w:abstractNum w:abstractNumId="1">
    <w:nsid w:val="1303980E"/>
    <w:multiLevelType w:val="singleLevel"/>
    <w:tmpl w:val="1303980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mYzA5YzQ0ODhjNDUwZTkzOTc5N2ZkOGY5NTdlOWUifQ=="/>
  </w:docVars>
  <w:rsids>
    <w:rsidRoot w:val="578E122E"/>
    <w:rsid w:val="07643D4D"/>
    <w:rsid w:val="27637081"/>
    <w:rsid w:val="27842DB1"/>
    <w:rsid w:val="2D7D06D7"/>
    <w:rsid w:val="3AEC5366"/>
    <w:rsid w:val="407A50DF"/>
    <w:rsid w:val="44666E18"/>
    <w:rsid w:val="4AD05B4B"/>
    <w:rsid w:val="4CC97167"/>
    <w:rsid w:val="4F0F2539"/>
    <w:rsid w:val="578E122E"/>
    <w:rsid w:val="69482560"/>
    <w:rsid w:val="6A6F7D67"/>
    <w:rsid w:val="6F767E0E"/>
    <w:rsid w:val="782B1B3D"/>
    <w:rsid w:val="7E554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2021-09-18T03:24:00Z</dcterms:created>
  <dc:creator>十四</dc:creator>
  <cp:lastModifiedBy>LUUU</cp:lastModifiedBy>
  <dcterms:modified xsi:type="dcterms:W3CDTF">2023-10-29T02:31:01Z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E8C84A3F2E4D4470AEB35E14882ABEBE_13</vt:lpwstr>
  </property>
</Properties>
</file>