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20"/>
          <w:szCs w:val="20"/>
        </w:rPr>
      </w:pPr>
      <w:r>
        <w:rPr>
          <w:rFonts w:hint="eastAsia" w:ascii="仿宋" w:hAnsi="仿宋" w:eastAsia="仿宋"/>
          <w:b/>
          <w:sz w:val="20"/>
          <w:szCs w:val="20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 xml:space="preserve">“国际应用型人才培养工程-基地院校”及“BESL学习中心”挂牌院校申请表  </w:t>
      </w:r>
    </w:p>
    <w:p>
      <w:pPr>
        <w:jc w:val="righ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填报</w:t>
      </w:r>
      <w:r>
        <w:rPr>
          <w:rFonts w:hint="eastAsia" w:ascii="宋体" w:hAnsi="宋体" w:cs="宋体"/>
          <w:lang w:val="en-US" w:eastAsia="zh-CN"/>
        </w:rPr>
        <w:t>时间：</w:t>
      </w:r>
      <w:bookmarkStart w:id="0" w:name="_GoBack"/>
      <w:bookmarkEnd w:id="0"/>
    </w:p>
    <w:p>
      <w:pPr>
        <w:rPr>
          <w:rFonts w:hint="eastAsia" w:ascii="宋体" w:hAnsi="宋体" w:cs="宋体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</w:t>
      </w:r>
    </w:p>
    <w:tbl>
      <w:tblPr>
        <w:tblStyle w:val="4"/>
        <w:tblpPr w:leftFromText="180" w:rightFromText="180" w:vertAnchor="page" w:horzAnchor="page" w:tblpX="759" w:tblpY="2905"/>
        <w:tblOverlap w:val="never"/>
        <w:tblW w:w="105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278"/>
        <w:gridCol w:w="764"/>
        <w:gridCol w:w="1460"/>
        <w:gridCol w:w="9"/>
        <w:gridCol w:w="713"/>
        <w:gridCol w:w="472"/>
        <w:gridCol w:w="1195"/>
        <w:gridCol w:w="739"/>
        <w:gridCol w:w="701"/>
        <w:gridCol w:w="14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高校名称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（加盖公章）</w:t>
            </w:r>
          </w:p>
        </w:tc>
        <w:tc>
          <w:tcPr>
            <w:tcW w:w="877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学校类型</w:t>
            </w:r>
          </w:p>
        </w:tc>
        <w:tc>
          <w:tcPr>
            <w:tcW w:w="351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 本科    □ 专科</w:t>
            </w:r>
          </w:p>
        </w:tc>
        <w:tc>
          <w:tcPr>
            <w:tcW w:w="23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学校性质</w:t>
            </w:r>
          </w:p>
        </w:tc>
        <w:tc>
          <w:tcPr>
            <w:tcW w:w="28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 公立   □ 民办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    址</w:t>
            </w:r>
          </w:p>
        </w:tc>
        <w:tc>
          <w:tcPr>
            <w:tcW w:w="589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3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邮编</w:t>
            </w:r>
          </w:p>
        </w:tc>
        <w:tc>
          <w:tcPr>
            <w:tcW w:w="21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承办部门</w:t>
            </w:r>
          </w:p>
        </w:tc>
        <w:tc>
          <w:tcPr>
            <w:tcW w:w="589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3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传真</w:t>
            </w:r>
          </w:p>
        </w:tc>
        <w:tc>
          <w:tcPr>
            <w:tcW w:w="21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负责人姓名</w:t>
            </w: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16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3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邮箱</w:t>
            </w:r>
          </w:p>
        </w:tc>
        <w:tc>
          <w:tcPr>
            <w:tcW w:w="21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联系人姓名</w:t>
            </w: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16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3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邮箱</w:t>
            </w:r>
          </w:p>
        </w:tc>
        <w:tc>
          <w:tcPr>
            <w:tcW w:w="21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教师人数</w:t>
            </w: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外教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人数</w:t>
            </w: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总人数</w:t>
            </w:r>
          </w:p>
        </w:tc>
        <w:tc>
          <w:tcPr>
            <w:tcW w:w="119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出国学生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人数/年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申请“国际应用型人才培养工程”基地挂牌</w:t>
            </w:r>
          </w:p>
        </w:tc>
        <w:tc>
          <w:tcPr>
            <w:tcW w:w="877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pStyle w:val="8"/>
              <w:spacing w:line="360" w:lineRule="auto"/>
              <w:ind w:left="360" w:firstLine="0" w:firstLineChars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☑ BESL学习中心（语言课程+学分课程+学历课程+国际技能课程，必选项）</w:t>
            </w:r>
          </w:p>
          <w:p>
            <w:pPr>
              <w:pStyle w:val="8"/>
              <w:spacing w:line="360" w:lineRule="auto"/>
              <w:ind w:left="360" w:firstLine="0" w:firstLineChars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☑ 基地院校  （必选项）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申请项目</w:t>
            </w:r>
          </w:p>
        </w:tc>
        <w:tc>
          <w:tcPr>
            <w:tcW w:w="8771" w:type="dxa"/>
            <w:gridSpan w:val="10"/>
            <w:tcMar>
              <w:left w:w="0" w:type="dxa"/>
              <w:right w:w="0" w:type="dxa"/>
            </w:tcMar>
          </w:tcPr>
          <w:p>
            <w:pPr>
              <w:pStyle w:val="8"/>
              <w:snapToGrid w:val="0"/>
              <w:spacing w:line="300" w:lineRule="auto"/>
              <w:ind w:firstLine="0" w:firstLineChars="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□ 专本硕连读项目  □ 本硕连读项目  □ 联合培养硕士  □ 留学/游学</w:t>
            </w:r>
          </w:p>
          <w:p>
            <w:pPr>
              <w:pStyle w:val="8"/>
              <w:snapToGrid w:val="0"/>
              <w:spacing w:line="300" w:lineRule="auto"/>
              <w:ind w:firstLine="0" w:firstLineChars="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□ 统招               □ 计划外招生</w:t>
            </w:r>
          </w:p>
          <w:p>
            <w:pPr>
              <w:pStyle w:val="8"/>
              <w:snapToGrid w:val="0"/>
              <w:spacing w:line="300" w:lineRule="auto"/>
              <w:ind w:left="360" w:firstLine="0" w:firstLineChars="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□ 申请“中外合作办学项目/机构”批文         </w:t>
            </w:r>
          </w:p>
          <w:p>
            <w:pPr>
              <w:pStyle w:val="8"/>
              <w:snapToGrid w:val="0"/>
              <w:spacing w:line="300" w:lineRule="auto"/>
              <w:ind w:firstLine="0" w:firstLineChars="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□ 教师培训           □ 论文合写         □ 课题合作</w:t>
            </w:r>
          </w:p>
          <w:p>
            <w:pPr>
              <w:pStyle w:val="8"/>
              <w:snapToGrid w:val="0"/>
              <w:spacing w:line="300" w:lineRule="auto"/>
              <w:ind w:firstLine="0" w:firstLineChars="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□ 国际热门技能培训   □ 国际标准考试培训 □ 国际执业证书考试培训</w:t>
            </w:r>
          </w:p>
          <w:p>
            <w:pPr>
              <w:rPr>
                <w:rFonts w:ascii="仿宋_GB2312" w:hAnsi="仿宋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合作专业</w:t>
            </w:r>
          </w:p>
        </w:tc>
        <w:tc>
          <w:tcPr>
            <w:tcW w:w="877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360" w:lineRule="auto"/>
              <w:ind w:firstLine="360" w:firstLineChars="1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□ </w:t>
            </w:r>
            <w:r>
              <w:rPr>
                <w:rFonts w:ascii="仿宋_GB2312" w:hAnsi="仿宋" w:eastAsia="仿宋_GB2312" w:cs="仿宋"/>
                <w:sz w:val="24"/>
              </w:rPr>
              <w:t>商业信息管理（大数据分析方向）3+1+1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</w:rPr>
              <w:t>本硕连读（加3年OPT带薪实习）</w:t>
            </w:r>
          </w:p>
          <w:p>
            <w:pPr>
              <w:spacing w:line="360" w:lineRule="auto"/>
              <w:ind w:firstLine="360" w:firstLineChars="1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□ </w:t>
            </w:r>
            <w:r>
              <w:rPr>
                <w:rFonts w:ascii="仿宋_GB2312" w:hAnsi="仿宋" w:eastAsia="仿宋_GB2312" w:cs="仿宋"/>
                <w:sz w:val="24"/>
              </w:rPr>
              <w:t>酒店管理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</w:rPr>
              <w:t>3+1+1本硕连读（加1年 OPT带薪实习）</w:t>
            </w:r>
          </w:p>
          <w:p>
            <w:pPr>
              <w:spacing w:line="360" w:lineRule="auto"/>
              <w:ind w:firstLine="360" w:firstLineChars="1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□ </w:t>
            </w:r>
            <w:r>
              <w:rPr>
                <w:rFonts w:ascii="仿宋_GB2312" w:hAnsi="仿宋" w:eastAsia="仿宋_GB2312" w:cs="仿宋"/>
                <w:sz w:val="24"/>
              </w:rPr>
              <w:t>体育管理（高尔夫管理方向）3+1+1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</w:rPr>
              <w:t>本硕连读（加1年OPT带薪实习）</w:t>
            </w:r>
          </w:p>
          <w:p>
            <w:pPr>
              <w:pStyle w:val="8"/>
              <w:spacing w:line="360" w:lineRule="auto"/>
              <w:ind w:firstLine="0" w:firstLineChars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□ 3D动漫和游戏设计</w:t>
            </w:r>
            <w:r>
              <w:rPr>
                <w:rFonts w:ascii="仿宋_GB2312" w:hAnsi="仿宋" w:eastAsia="仿宋_GB2312" w:cs="仿宋"/>
                <w:sz w:val="24"/>
              </w:rPr>
              <w:t>（</w:t>
            </w:r>
            <w:r>
              <w:rPr>
                <w:rFonts w:hint="eastAsia" w:ascii="仿宋_GB2312" w:hAnsi="仿宋" w:eastAsia="仿宋_GB2312" w:cs="仿宋"/>
                <w:sz w:val="24"/>
              </w:rPr>
              <w:t>艺术</w:t>
            </w:r>
            <w:r>
              <w:rPr>
                <w:rFonts w:ascii="仿宋_GB2312" w:hAnsi="仿宋" w:eastAsia="仿宋_GB2312" w:cs="仿宋"/>
                <w:sz w:val="24"/>
              </w:rPr>
              <w:t>管理方向）</w:t>
            </w:r>
            <w:r>
              <w:rPr>
                <w:rFonts w:hint="eastAsia" w:ascii="仿宋_GB2312" w:hAnsi="仿宋" w:eastAsia="仿宋_GB2312" w:cs="仿宋"/>
                <w:sz w:val="24"/>
              </w:rPr>
              <w:t>3+1+1专</w:t>
            </w:r>
            <w:r>
              <w:rPr>
                <w:rFonts w:ascii="仿宋_GB2312" w:hAnsi="仿宋" w:eastAsia="仿宋_GB2312" w:cs="仿宋"/>
                <w:sz w:val="24"/>
              </w:rPr>
              <w:t>升硕（加1年OPT带薪实习）</w:t>
            </w:r>
          </w:p>
          <w:p>
            <w:pPr>
              <w:pStyle w:val="8"/>
              <w:spacing w:line="360" w:lineRule="auto"/>
              <w:ind w:firstLine="0" w:firstLineChars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</w:rPr>
              <w:t>□</w:t>
            </w:r>
            <w:r>
              <w:rPr>
                <w:rFonts w:ascii="仿宋_GB2312" w:hAnsi="仿宋" w:eastAsia="仿宋_GB2312" w:cs="仿宋"/>
                <w:sz w:val="24"/>
              </w:rPr>
              <w:t xml:space="preserve"> 教育</w:t>
            </w:r>
            <w:r>
              <w:rPr>
                <w:rFonts w:hint="eastAsia" w:ascii="仿宋_GB2312" w:hAnsi="仿宋" w:eastAsia="仿宋_GB2312" w:cs="仿宋"/>
                <w:sz w:val="24"/>
              </w:rPr>
              <w:t>技术发展（网络课程设计或技术）</w:t>
            </w:r>
            <w:r>
              <w:rPr>
                <w:rFonts w:ascii="仿宋_GB2312" w:hAnsi="仿宋" w:eastAsia="仿宋_GB2312" w:cs="仿宋"/>
                <w:sz w:val="24"/>
              </w:rPr>
              <w:t>3+1+1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</w:rPr>
              <w:t>本硕连读（1年OPT带薪实习）</w:t>
            </w:r>
          </w:p>
          <w:p>
            <w:pPr>
              <w:pStyle w:val="8"/>
              <w:spacing w:line="360" w:lineRule="auto"/>
              <w:ind w:firstLine="0" w:firstLineChars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□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</w:p>
          <w:p>
            <w:pPr>
              <w:pStyle w:val="8"/>
              <w:spacing w:line="360" w:lineRule="auto"/>
              <w:ind w:firstLine="0" w:firstLineChars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</w:rPr>
              <w:t>□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备注：对其他专业持开放态度，可从海外大学官网选择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海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外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校</w:t>
            </w:r>
          </w:p>
        </w:tc>
        <w:tc>
          <w:tcPr>
            <w:tcW w:w="8771" w:type="dxa"/>
            <w:gridSpan w:val="10"/>
            <w:tcMar>
              <w:left w:w="0" w:type="dxa"/>
              <w:right w:w="0" w:type="dxa"/>
            </w:tcMar>
          </w:tcPr>
          <w:p>
            <w:pPr>
              <w:pStyle w:val="8"/>
              <w:ind w:firstLine="0" w:firstLineChars="0"/>
              <w:jc w:val="left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24"/>
              </w:rPr>
              <w:t xml:space="preserve"> □美国 本硕连读项目合作院校：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东北大学（2020招生）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加州欧文大学（2020招生）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凯斯西储大学（2020招生）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北亚利桑那大学（2020招生）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纽约理工 （2020招生）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凯泽大学（2020招生）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 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24"/>
              </w:rPr>
              <w:t>□英国 本硕连读项目合作院校：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东英吉利大学（2020招生）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兰卡斯特大学（待定）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杜伦大学（2020招生）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利兹大学（2020招生）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诺丁汉大学（2020招生）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约克大学（2020招生）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曼彻斯特大学（2020招生）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24"/>
              </w:rPr>
              <w:t>□加拿大 本硕连读项目合作院校：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卡普顿（2020招生）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英属国伦比亚大学（2020招生）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</w:t>
            </w:r>
          </w:p>
          <w:p>
            <w:pPr>
              <w:ind w:firstLine="241" w:firstLineChars="100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24"/>
              </w:rPr>
              <w:t>□德国 本硕连读项目合作院校：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卡塞尔大学（2020招生）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□ 多特蒙德应用技术大学（待定）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</w:p>
          <w:p>
            <w:pPr>
              <w:pStyle w:val="8"/>
              <w:ind w:firstLine="241" w:firstLineChars="100"/>
              <w:jc w:val="left"/>
              <w:rPr>
                <w:rFonts w:ascii="仿宋_GB2312" w:hAnsi="仿宋" w:eastAsia="仿宋_GB2312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24"/>
              </w:rPr>
              <w:t>海外大学各种项目近千，详情请登录万企千校国际部栏目</w:t>
            </w:r>
          </w:p>
          <w:p>
            <w:pPr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备注：各专业拟招生人数、拟开班时间</w:t>
            </w:r>
          </w:p>
        </w:tc>
        <w:tc>
          <w:tcPr>
            <w:tcW w:w="8771" w:type="dxa"/>
            <w:gridSpan w:val="10"/>
            <w:tcMar>
              <w:left w:w="0" w:type="dxa"/>
              <w:right w:w="0" w:type="dxa"/>
            </w:tcMar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院校承办部门负责人审批意见</w:t>
            </w:r>
          </w:p>
        </w:tc>
        <w:tc>
          <w:tcPr>
            <w:tcW w:w="877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万企千校国际部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审批意见</w:t>
            </w:r>
          </w:p>
        </w:tc>
        <w:tc>
          <w:tcPr>
            <w:tcW w:w="877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</w:tc>
      </w:tr>
    </w:tbl>
    <w:p>
      <w:pPr>
        <w:rPr>
          <w:rFonts w:ascii="宋体" w:hAnsi="宋体" w:cs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92" w:lineRule="auto"/>
      <w:jc w:val="center"/>
      <w:rPr>
        <w:rFonts w:ascii="微软雅黑" w:hAnsi="微软雅黑" w:eastAsia="微软雅黑" w:cs="微软雅黑"/>
        <w:b/>
        <w:bCs/>
        <w:color w:val="066F82"/>
        <w:sz w:val="28"/>
        <w:szCs w:val="28"/>
      </w:rPr>
    </w:pPr>
    <w:r>
      <w:rPr>
        <w:rFonts w:hint="eastAsia" w:ascii="微软雅黑" w:hAnsi="微软雅黑" w:eastAsia="微软雅黑" w:cs="微软雅黑"/>
        <w:b/>
        <w:bCs/>
        <w:color w:val="066F82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3656330</wp:posOffset>
          </wp:positionH>
          <wp:positionV relativeFrom="paragraph">
            <wp:posOffset>3810</wp:posOffset>
          </wp:positionV>
          <wp:extent cx="1680210" cy="597535"/>
          <wp:effectExtent l="0" t="0" r="0" b="0"/>
          <wp:wrapNone/>
          <wp:docPr id="2" name="图片 2" descr="BESL文件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BESL文件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21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color w:val="066F82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118110</wp:posOffset>
          </wp:positionV>
          <wp:extent cx="1483995" cy="364490"/>
          <wp:effectExtent l="0" t="0" r="1905" b="3810"/>
          <wp:wrapNone/>
          <wp:docPr id="1" name="图片 1" descr="C:\Users\Administrator\Desktop\1.p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1.png1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99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4" w:space="1"/>
      </w:pBdr>
      <w:spacing w:line="192" w:lineRule="auto"/>
      <w:jc w:val="center"/>
      <w:rPr>
        <w:rFonts w:ascii="微软雅黑" w:hAnsi="微软雅黑" w:eastAsia="微软雅黑" w:cs="微软雅黑"/>
        <w:b/>
        <w:bCs/>
        <w:color w:val="066F82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15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511</Words>
  <Characters>2913</Characters>
  <Lines>24</Lines>
  <Paragraphs>6</Paragraphs>
  <TotalTime>41</TotalTime>
  <ScaleCrop>false</ScaleCrop>
  <LinksUpToDate>false</LinksUpToDate>
  <CharactersWithSpaces>3418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2019-12-03T02:01:00Z</dcterms:created>
  <dc:creator>ROSE 饶</dc:creator>
  <cp:lastModifiedBy>简</cp:lastModifiedBy>
  <dcterms:modified xsi:type="dcterms:W3CDTF">2019-12-02T08:15:04Z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