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02"/>
        </w:tabs>
        <w:spacing w:line="417" w:lineRule="auto"/>
        <w:ind w:right="5605" w:firstLine="640" w:firstLineChars="200"/>
        <w:rPr>
          <w:rFonts w:hint="eastAsia" w:ascii="黑体" w:hAnsi="黑体" w:eastAsia="黑体" w:cs="Times New Roman"/>
          <w:color w:val="000000"/>
          <w:kern w:val="0"/>
          <w:sz w:val="32"/>
          <w:szCs w:val="32"/>
          <w:lang w:val="en-US" w:eastAsia="zh-CN" w:bidi="ar-SA"/>
        </w:rPr>
      </w:pPr>
    </w:p>
    <w:p>
      <w:pPr>
        <w:rPr>
          <w:rFonts w:ascii="仿宋" w:hAnsi="仿宋" w:eastAsia="仿宋"/>
          <w:b/>
          <w:bCs/>
          <w:sz w:val="24"/>
          <w:szCs w:val="24"/>
        </w:rPr>
      </w:pPr>
      <w:r>
        <w:rPr>
          <w:rFonts w:hint="eastAsia" w:ascii="仿宋" w:hAnsi="仿宋" w:eastAsia="仿宋"/>
          <w:b/>
          <w:bCs/>
          <w:sz w:val="24"/>
          <w:szCs w:val="24"/>
        </w:rPr>
        <w:t>附件一：</w:t>
      </w:r>
    </w:p>
    <w:p>
      <w:pPr>
        <w:ind w:left="1441" w:hanging="1446" w:hangingChars="400"/>
        <w:rPr>
          <w:rFonts w:ascii="仿宋" w:hAnsi="仿宋" w:eastAsia="仿宋"/>
          <w:b/>
          <w:bCs/>
          <w:sz w:val="36"/>
          <w:szCs w:val="36"/>
        </w:rPr>
      </w:pPr>
      <w:r>
        <w:rPr>
          <w:rFonts w:hint="eastAsia" w:ascii="仿宋" w:hAnsi="仿宋" w:eastAsia="仿宋"/>
          <w:b/>
          <w:bCs/>
          <w:sz w:val="36"/>
          <w:szCs w:val="36"/>
        </w:rPr>
        <w:t xml:space="preserve"> </w:t>
      </w:r>
      <w:r>
        <w:rPr>
          <w:rFonts w:ascii="仿宋" w:hAnsi="仿宋" w:eastAsia="仿宋"/>
          <w:b/>
          <w:bCs/>
          <w:sz w:val="36"/>
          <w:szCs w:val="36"/>
        </w:rPr>
        <w:t xml:space="preserve"> </w:t>
      </w:r>
      <w:r>
        <w:rPr>
          <w:rFonts w:hint="eastAsia" w:ascii="仿宋" w:hAnsi="仿宋" w:eastAsia="仿宋"/>
          <w:b/>
          <w:bCs/>
          <w:sz w:val="36"/>
          <w:szCs w:val="36"/>
        </w:rPr>
        <w:t xml:space="preserve">      创新型室内设计人才培养及双师型导师培养计划</w:t>
      </w:r>
    </w:p>
    <w:p>
      <w:pPr>
        <w:ind w:left="1961" w:hanging="1968" w:hangingChars="700"/>
        <w:rPr>
          <w:rFonts w:ascii="仿宋" w:hAnsi="仿宋" w:eastAsia="仿宋"/>
          <w:b/>
          <w:bCs/>
          <w:sz w:val="28"/>
          <w:szCs w:val="28"/>
        </w:rPr>
      </w:pPr>
      <w:r>
        <w:rPr>
          <w:rFonts w:hint="eastAsia" w:ascii="仿宋" w:hAnsi="仿宋" w:eastAsia="仿宋"/>
          <w:b/>
          <w:bCs/>
          <w:sz w:val="28"/>
          <w:szCs w:val="28"/>
        </w:rPr>
        <w:t>一</w:t>
      </w:r>
      <w:r>
        <w:rPr>
          <w:rFonts w:hint="eastAsia" w:ascii="仿宋" w:hAnsi="仿宋" w:eastAsia="仿宋"/>
          <w:b/>
          <w:bCs/>
          <w:sz w:val="28"/>
          <w:szCs w:val="28"/>
          <w:lang w:eastAsia="zh-CN"/>
        </w:rPr>
        <w:t>．</w:t>
      </w:r>
      <w:r>
        <w:rPr>
          <w:rFonts w:hint="eastAsia" w:ascii="仿宋" w:hAnsi="仿宋" w:eastAsia="仿宋"/>
          <w:b/>
          <w:bCs/>
          <w:sz w:val="28"/>
          <w:szCs w:val="28"/>
        </w:rPr>
        <w:t>发布企业：</w:t>
      </w:r>
      <w:r>
        <w:rPr>
          <w:rFonts w:hint="eastAsia" w:ascii="仿宋" w:hAnsi="仿宋" w:eastAsia="仿宋"/>
          <w:b/>
          <w:bCs/>
        </w:rPr>
        <w:t>阿里巴巴电商生态官方家装家居设计平台</w:t>
      </w:r>
      <w:r>
        <w:rPr>
          <w:rFonts w:ascii="仿宋" w:hAnsi="仿宋" w:eastAsia="仿宋"/>
          <w:b/>
          <w:bCs/>
        </w:rPr>
        <w:t>-躺平设计家</w:t>
      </w:r>
    </w:p>
    <w:p>
      <w:pPr>
        <w:rPr>
          <w:rFonts w:ascii="仿宋" w:hAnsi="仿宋" w:eastAsia="仿宋"/>
          <w:sz w:val="28"/>
          <w:szCs w:val="28"/>
        </w:rPr>
      </w:pPr>
      <w:r>
        <w:rPr>
          <w:rFonts w:hint="eastAsia" w:ascii="仿宋" w:hAnsi="仿宋" w:eastAsia="仿宋"/>
          <w:b/>
          <w:bCs/>
          <w:sz w:val="28"/>
          <w:szCs w:val="28"/>
        </w:rPr>
        <w:t>二</w:t>
      </w:r>
      <w:r>
        <w:rPr>
          <w:rFonts w:hint="eastAsia" w:ascii="仿宋" w:hAnsi="仿宋" w:eastAsia="仿宋"/>
          <w:b/>
          <w:bCs/>
          <w:sz w:val="28"/>
          <w:szCs w:val="28"/>
          <w:lang w:eastAsia="zh-CN"/>
        </w:rPr>
        <w:t>．</w:t>
      </w:r>
      <w:r>
        <w:rPr>
          <w:rFonts w:hint="eastAsia" w:ascii="仿宋" w:hAnsi="仿宋" w:eastAsia="仿宋"/>
          <w:b/>
          <w:bCs/>
          <w:sz w:val="28"/>
          <w:szCs w:val="28"/>
        </w:rPr>
        <w:t>项目简介：</w:t>
      </w:r>
      <w:r>
        <w:rPr>
          <w:rFonts w:hint="eastAsia" w:ascii="仿宋" w:hAnsi="仿宋" w:eastAsia="仿宋"/>
          <w:sz w:val="28"/>
          <w:szCs w:val="28"/>
        </w:rPr>
        <w:t>躺平设计家是阿里巴巴电商生态官方设计平台，为大学生以及从业设计师提供免费专业的设计工具和渲染服务，</w:t>
      </w:r>
      <w:r>
        <w:rPr>
          <w:rFonts w:hint="eastAsia" w:ascii="仿宋" w:hAnsi="仿宋" w:eastAsia="仿宋" w:cstheme="minorBidi"/>
          <w:kern w:val="2"/>
          <w:sz w:val="28"/>
          <w:szCs w:val="28"/>
        </w:rPr>
        <w:t>依托阿里电商生态，为消费者提供完整的设计方案，推动家居设计全流程数字化</w:t>
      </w:r>
      <w:r>
        <w:rPr>
          <w:rFonts w:hint="eastAsia" w:ascii="仿宋" w:hAnsi="仿宋" w:eastAsia="仿宋"/>
          <w:sz w:val="28"/>
          <w:szCs w:val="28"/>
        </w:rPr>
        <w:t>。</w:t>
      </w:r>
      <w:r>
        <w:rPr>
          <w:rFonts w:hint="eastAsia" w:ascii="仿宋" w:hAnsi="仿宋" w:eastAsia="仿宋" w:cstheme="minorBidi"/>
          <w:kern w:val="2"/>
          <w:sz w:val="28"/>
          <w:szCs w:val="28"/>
        </w:rPr>
        <w:t>家居设计全流程数字化</w:t>
      </w:r>
      <w:r>
        <w:rPr>
          <w:rFonts w:hint="eastAsia" w:ascii="仿宋" w:hAnsi="仿宋" w:eastAsia="仿宋"/>
          <w:sz w:val="28"/>
          <w:szCs w:val="28"/>
        </w:rPr>
        <w:t>是家居行业发展的重要方向，故对新型设计人才需求也愈发增多。为此，躺平设计家联合万企千校平台发起以创新型室内设计人才培养为目标的双师型教师队伍建设，以及室内设计类应用型人才培养计划，通过校企合作为社会以及行业培养更多新型人才。官网：shejijia.</w:t>
      </w:r>
      <w:r>
        <w:rPr>
          <w:rFonts w:ascii="仿宋" w:hAnsi="仿宋" w:eastAsia="仿宋"/>
          <w:sz w:val="28"/>
          <w:szCs w:val="28"/>
        </w:rPr>
        <w:t>com</w:t>
      </w:r>
    </w:p>
    <w:p>
      <w:pPr>
        <w:rPr>
          <w:rFonts w:ascii="仿宋" w:hAnsi="仿宋" w:eastAsia="仿宋"/>
          <w:sz w:val="28"/>
          <w:szCs w:val="28"/>
        </w:rPr>
      </w:pPr>
      <w:r>
        <w:rPr>
          <w:rFonts w:ascii="仿宋" w:hAnsi="仿宋" w:eastAsia="仿宋"/>
          <w:sz w:val="28"/>
          <w:szCs w:val="28"/>
          <w:lang w:val="en-US" w:bidi="ar-SA"/>
        </w:rPr>
        <w:drawing>
          <wp:inline distT="0" distB="0" distL="0" distR="0">
            <wp:extent cx="5274310" cy="23069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306955"/>
                    </a:xfrm>
                    <a:prstGeom prst="rect">
                      <a:avLst/>
                    </a:prstGeom>
                  </pic:spPr>
                </pic:pic>
              </a:graphicData>
            </a:graphic>
          </wp:inline>
        </w:drawing>
      </w:r>
    </w:p>
    <w:p>
      <w:pPr>
        <w:rPr>
          <w:rFonts w:ascii="仿宋" w:hAnsi="仿宋" w:eastAsia="仿宋"/>
          <w:b/>
          <w:bCs/>
          <w:sz w:val="28"/>
          <w:szCs w:val="28"/>
        </w:rPr>
      </w:pPr>
      <w:r>
        <w:rPr>
          <w:rFonts w:hint="eastAsia" w:ascii="仿宋" w:hAnsi="仿宋" w:eastAsia="仿宋"/>
          <w:b/>
          <w:bCs/>
          <w:sz w:val="28"/>
          <w:szCs w:val="28"/>
        </w:rPr>
        <w:t>三</w:t>
      </w:r>
      <w:r>
        <w:rPr>
          <w:rFonts w:hint="eastAsia" w:ascii="仿宋" w:hAnsi="仿宋" w:eastAsia="仿宋"/>
          <w:b/>
          <w:bCs/>
          <w:sz w:val="28"/>
          <w:szCs w:val="28"/>
          <w:lang w:eastAsia="zh-CN"/>
        </w:rPr>
        <w:t>．</w:t>
      </w:r>
      <w:r>
        <w:rPr>
          <w:rFonts w:hint="eastAsia" w:ascii="仿宋" w:hAnsi="仿宋" w:eastAsia="仿宋"/>
          <w:b/>
          <w:bCs/>
          <w:sz w:val="28"/>
          <w:szCs w:val="28"/>
        </w:rPr>
        <w:t>项目实施：</w:t>
      </w:r>
    </w:p>
    <w:p>
      <w:pPr>
        <w:rPr>
          <w:rFonts w:ascii="仿宋" w:hAnsi="仿宋" w:eastAsia="仿宋"/>
          <w:sz w:val="28"/>
          <w:szCs w:val="28"/>
        </w:rPr>
      </w:pPr>
      <w:r>
        <w:rPr>
          <w:rFonts w:hint="eastAsia" w:ascii="仿宋" w:hAnsi="仿宋" w:eastAsia="仿宋"/>
          <w:sz w:val="28"/>
          <w:szCs w:val="28"/>
        </w:rPr>
        <w:t>躺平设计家将在高校免费提供：</w:t>
      </w:r>
    </w:p>
    <w:p>
      <w:pPr>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教师与学生成体系化的线上学习视频</w:t>
      </w:r>
    </w:p>
    <w:p>
      <w:pPr>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关于室内设计装饰设计等专业实践的教学软件、教材支持及双师型教师培训。</w:t>
      </w:r>
    </w:p>
    <w:p>
      <w:pPr>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关于高校设计相关专业学生创新创业类的培训与辅导</w:t>
      </w:r>
    </w:p>
    <w:p>
      <w:pPr>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平台合作设计师、大型家居企业设计师以及行业高管，为老师和学生提供更多的家居行业发展动态、人才需求以及各项应用技术的报告与讲座。</w:t>
      </w:r>
    </w:p>
    <w:p>
      <w:pPr>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躺平设计家将为老师和学生开设校园专区，提供专属的身份标示，并建立学习成长体系，提升学生学习积极性，并展示各院校优秀教学成果以及学生作品，为师生提供学习和交流的平台。</w:t>
      </w:r>
    </w:p>
    <w:p>
      <w:pPr>
        <w:rPr>
          <w:rFonts w:ascii="仿宋" w:hAnsi="仿宋" w:eastAsia="仿宋"/>
          <w:b/>
          <w:bCs/>
          <w:sz w:val="28"/>
          <w:szCs w:val="28"/>
        </w:rPr>
      </w:pPr>
      <w:r>
        <w:rPr>
          <w:rFonts w:hint="eastAsia" w:ascii="仿宋" w:hAnsi="仿宋" w:eastAsia="仿宋"/>
          <w:b/>
          <w:bCs/>
          <w:sz w:val="28"/>
          <w:szCs w:val="28"/>
        </w:rPr>
        <w:t>四</w:t>
      </w:r>
      <w:r>
        <w:rPr>
          <w:rFonts w:hint="eastAsia" w:ascii="仿宋" w:hAnsi="仿宋" w:eastAsia="仿宋"/>
          <w:b/>
          <w:bCs/>
          <w:sz w:val="28"/>
          <w:szCs w:val="28"/>
          <w:lang w:eastAsia="zh-CN"/>
        </w:rPr>
        <w:t>．</w:t>
      </w:r>
      <w:r>
        <w:rPr>
          <w:rFonts w:hint="eastAsia" w:ascii="仿宋" w:hAnsi="仿宋" w:eastAsia="仿宋"/>
          <w:b/>
          <w:bCs/>
          <w:sz w:val="28"/>
          <w:szCs w:val="28"/>
        </w:rPr>
        <w:t>项目优势</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躺平设计家平台拥有大量的商户以及商户产品模型，学生在平台学习和设计生活场景图可直接参与淘宝前端展示，平台将为同学们提供设计方案的所有数据，如销量、查看量等，通过数字化的方式检验学生实际操作水平，同时根据数字可以学习消费者的消费理念和行业需求，提升学生的设计带单能力。同时产生销售，学生将获得一定的分佣金，提升学生参与的积极性。</w:t>
      </w:r>
    </w:p>
    <w:p>
      <w:pPr>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整合阿里优质资源，助力新型室内设计人才培养、高校课程改革和双师型建设，如淘宝大学金牌讲师（知名院校</w:t>
      </w:r>
      <w:r>
        <w:rPr>
          <w:rFonts w:ascii="仿宋" w:hAnsi="仿宋" w:eastAsia="仿宋"/>
          <w:sz w:val="28"/>
          <w:szCs w:val="28"/>
        </w:rPr>
        <w:t>MBA</w:t>
      </w:r>
      <w:r>
        <w:rPr>
          <w:rFonts w:hint="eastAsia" w:ascii="仿宋" w:hAnsi="仿宋" w:eastAsia="仿宋"/>
          <w:sz w:val="28"/>
          <w:szCs w:val="28"/>
        </w:rPr>
        <w:t>讲师，鲁班奖得主等）提供现场授课，万企千校平台全国应用型人才培养工程室内设计行业认证学习课程以及认证服务，淘宝双11、双12等大型活动参与平台，阿里杭州、上海、北京等地总部集训机会，海量家居商户用人需求等。</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躺平设计家平台不定期开放户型改造、模型制作（翻新）等实际项目供学生实践，专项项目有特殊技能要求的，躺平可提供专家面向老师和学生进行专项培训。</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躺平设计家将不定期联合平台合作企业，定期开展三方合作，将企业需求（方案设计、场景制作等）开放给高校，共同促进高校学生的应用技能提升。</w:t>
      </w:r>
    </w:p>
    <w:p>
      <w:pPr>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躺平设计家可通过培养学生应用躺平设计软件的场景化导购，为学生提供大量实习与就业途径</w:t>
      </w:r>
    </w:p>
    <w:p>
      <w:pPr>
        <w:rPr>
          <w:rFonts w:ascii="仿宋" w:hAnsi="仿宋" w:eastAsia="仿宋"/>
          <w:b/>
          <w:bCs/>
          <w:sz w:val="30"/>
          <w:szCs w:val="30"/>
        </w:rPr>
      </w:pPr>
      <w:r>
        <w:rPr>
          <w:rFonts w:hint="eastAsia" w:ascii="仿宋" w:hAnsi="仿宋" w:eastAsia="仿宋"/>
          <w:b/>
          <w:bCs/>
          <w:sz w:val="28"/>
          <w:szCs w:val="28"/>
        </w:rPr>
        <w:t>五</w:t>
      </w:r>
      <w:r>
        <w:rPr>
          <w:rFonts w:hint="eastAsia" w:ascii="仿宋" w:hAnsi="仿宋" w:eastAsia="仿宋"/>
          <w:b/>
          <w:bCs/>
          <w:sz w:val="28"/>
          <w:szCs w:val="28"/>
          <w:lang w:eastAsia="zh-CN"/>
        </w:rPr>
        <w:t>．</w:t>
      </w:r>
      <w:r>
        <w:rPr>
          <w:rFonts w:hint="eastAsia" w:ascii="仿宋" w:hAnsi="仿宋" w:eastAsia="仿宋"/>
          <w:b/>
          <w:bCs/>
          <w:sz w:val="30"/>
          <w:szCs w:val="30"/>
        </w:rPr>
        <w:t>合作落地</w:t>
      </w:r>
    </w:p>
    <w:p>
      <w:pPr>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院校即日起即可申请与躺平设计家进行课程合作，躺平设计家可根据院校需求提供相应的课程内容，并进行匹配相关资源。</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躺平设计家可为院校设计并提供创新创业平台建设，并指导培训学生利用躺平设计工具进行创新创业工作。具体实施可通过院校向万企千校平台提出申请。</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建议合作推进节奏（半年）</w:t>
      </w:r>
    </w:p>
    <w:p>
      <w:pPr>
        <w:rPr>
          <w:rFonts w:ascii="仿宋" w:hAnsi="仿宋" w:eastAsia="仿宋"/>
          <w:sz w:val="28"/>
          <w:szCs w:val="28"/>
        </w:rPr>
      </w:pPr>
    </w:p>
    <w:tbl>
      <w:tblPr>
        <w:tblStyle w:val="8"/>
        <w:tblW w:w="9547" w:type="dxa"/>
        <w:tblInd w:w="-5" w:type="dxa"/>
        <w:tblLayout w:type="autofit"/>
        <w:tblCellMar>
          <w:top w:w="0" w:type="dxa"/>
          <w:left w:w="108" w:type="dxa"/>
          <w:bottom w:w="0" w:type="dxa"/>
          <w:right w:w="108" w:type="dxa"/>
        </w:tblCellMar>
      </w:tblPr>
      <w:tblGrid>
        <w:gridCol w:w="1630"/>
        <w:gridCol w:w="7917"/>
      </w:tblGrid>
      <w:tr>
        <w:tblPrEx>
          <w:tblCellMar>
            <w:top w:w="0" w:type="dxa"/>
            <w:left w:w="108" w:type="dxa"/>
            <w:bottom w:w="0" w:type="dxa"/>
            <w:right w:w="108" w:type="dxa"/>
          </w:tblCellMar>
        </w:tblPrEx>
        <w:trPr>
          <w:trHeight w:val="760" w:hRule="atLeast"/>
        </w:trPr>
        <w:tc>
          <w:tcPr>
            <w:tcW w:w="1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2020年1月起</w:t>
            </w:r>
          </w:p>
        </w:tc>
        <w:tc>
          <w:tcPr>
            <w:tcW w:w="79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推荐学生获得全国应用型人才培养工程躺平设计家设计类岗位认证</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躺平设计家以及合作商户的用人需求同步高校，推荐人才</w:t>
            </w:r>
          </w:p>
        </w:tc>
      </w:tr>
      <w:tr>
        <w:tblPrEx>
          <w:tblCellMar>
            <w:top w:w="0" w:type="dxa"/>
            <w:left w:w="108" w:type="dxa"/>
            <w:bottom w:w="0" w:type="dxa"/>
            <w:right w:w="108" w:type="dxa"/>
          </w:tblCellMar>
        </w:tblPrEx>
        <w:trPr>
          <w:trHeight w:val="760"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2020年3月起</w:t>
            </w:r>
          </w:p>
        </w:tc>
        <w:tc>
          <w:tcPr>
            <w:tcW w:w="7917" w:type="dxa"/>
            <w:tcBorders>
              <w:top w:val="nil"/>
              <w:left w:val="single" w:color="auto" w:sz="4" w:space="0"/>
              <w:bottom w:val="single" w:color="auto" w:sz="4" w:space="0"/>
              <w:right w:val="single" w:color="auto" w:sz="4" w:space="0"/>
            </w:tcBorders>
            <w:shd w:val="clear" w:color="auto" w:fill="auto"/>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高校师资培训（区域性逐步开展），为老师颁发阿里巴巴电商生态的设计师认证。</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课程开设，老师根据已学内容开设相关课程，引导学生学习平台并产出优秀作品。</w:t>
            </w:r>
          </w:p>
        </w:tc>
      </w:tr>
      <w:tr>
        <w:tblPrEx>
          <w:tblCellMar>
            <w:top w:w="0" w:type="dxa"/>
            <w:left w:w="108" w:type="dxa"/>
            <w:bottom w:w="0" w:type="dxa"/>
            <w:right w:w="108" w:type="dxa"/>
          </w:tblCellMar>
        </w:tblPrEx>
        <w:trPr>
          <w:trHeight w:val="760"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2020年4月起</w:t>
            </w:r>
          </w:p>
        </w:tc>
        <w:tc>
          <w:tcPr>
            <w:tcW w:w="7917" w:type="dxa"/>
            <w:tcBorders>
              <w:top w:val="nil"/>
              <w:left w:val="single" w:color="auto" w:sz="4" w:space="0"/>
              <w:bottom w:val="single" w:color="auto" w:sz="4" w:space="0"/>
              <w:right w:val="single" w:color="auto" w:sz="4" w:space="0"/>
            </w:tcBorders>
            <w:shd w:val="clear" w:color="auto" w:fill="auto"/>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根据院校教学计划，授课老师的教学成果在躺平校园专区进行展示。躺平专家进入高校，为老师和学生进行培训。根据需求不断提供更多的合作实践项目。</w:t>
            </w:r>
          </w:p>
        </w:tc>
      </w:tr>
      <w:tr>
        <w:tblPrEx>
          <w:tblCellMar>
            <w:top w:w="0" w:type="dxa"/>
            <w:left w:w="108" w:type="dxa"/>
            <w:bottom w:w="0" w:type="dxa"/>
            <w:right w:w="108" w:type="dxa"/>
          </w:tblCellMar>
        </w:tblPrEx>
        <w:trPr>
          <w:trHeight w:val="760"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2020年7月</w:t>
            </w:r>
          </w:p>
        </w:tc>
        <w:tc>
          <w:tcPr>
            <w:tcW w:w="7917" w:type="dxa"/>
            <w:tcBorders>
              <w:top w:val="nil"/>
              <w:left w:val="single" w:color="auto" w:sz="4" w:space="0"/>
              <w:bottom w:val="single" w:color="auto" w:sz="4" w:space="0"/>
              <w:right w:val="single" w:color="auto" w:sz="4" w:space="0"/>
            </w:tcBorders>
            <w:shd w:val="clear" w:color="auto" w:fill="auto"/>
            <w:vAlign w:val="center"/>
          </w:tcPr>
          <w:p>
            <w:pPr>
              <w:spacing w:line="10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根据合作内容，躺平与每个院校进行合作成果总结，躺平为学校提供认定材料。</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暑期期间，开展暑期训练营，邀请合作院校老师于阿里总部开展集训（高阶课程）</w:t>
            </w:r>
          </w:p>
        </w:tc>
      </w:tr>
    </w:tbl>
    <w:p>
      <w:pPr>
        <w:rPr>
          <w:rFonts w:ascii="仿宋" w:hAnsi="仿宋" w:eastAsia="仿宋"/>
          <w:b/>
          <w:bCs/>
          <w:sz w:val="28"/>
          <w:szCs w:val="28"/>
        </w:rPr>
      </w:pPr>
      <w:r>
        <w:rPr>
          <w:rFonts w:hint="eastAsia" w:ascii="仿宋" w:hAnsi="仿宋" w:eastAsia="仿宋"/>
          <w:b/>
          <w:bCs/>
          <w:sz w:val="28"/>
          <w:szCs w:val="28"/>
        </w:rPr>
        <w:t>六</w:t>
      </w:r>
      <w:r>
        <w:rPr>
          <w:rFonts w:hint="eastAsia" w:ascii="仿宋" w:hAnsi="仿宋" w:eastAsia="仿宋"/>
          <w:b/>
          <w:bCs/>
          <w:sz w:val="28"/>
          <w:szCs w:val="28"/>
          <w:lang w:eastAsia="zh-CN"/>
        </w:rPr>
        <w:t>．</w:t>
      </w:r>
      <w:r>
        <w:rPr>
          <w:rFonts w:hint="eastAsia" w:ascii="仿宋" w:hAnsi="仿宋" w:eastAsia="仿宋"/>
          <w:b/>
          <w:bCs/>
          <w:sz w:val="28"/>
          <w:szCs w:val="28"/>
        </w:rPr>
        <w:t>申报要求及办法</w:t>
      </w:r>
    </w:p>
    <w:p>
      <w:pPr>
        <w:ind w:left="1121" w:hanging="1124" w:hangingChars="400"/>
        <w:rPr>
          <w:rFonts w:ascii="仿宋" w:hAnsi="仿宋" w:eastAsia="仿宋"/>
          <w:b/>
          <w:bCs/>
          <w:sz w:val="28"/>
          <w:szCs w:val="28"/>
        </w:rPr>
      </w:pPr>
      <w:r>
        <w:rPr>
          <w:rFonts w:hint="eastAsia" w:ascii="仿宋" w:hAnsi="仿宋" w:eastAsia="仿宋"/>
          <w:b/>
          <w:bCs/>
          <w:sz w:val="28"/>
          <w:szCs w:val="28"/>
        </w:rPr>
        <w:t>要求：</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认可云设计软件平台，且接受将云设计平台融入教学改革中，形式不限，包括实践课程、课外课程以及专业课程均可。</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所有院校均可参与申报，设有室内设计、环境艺术设计、装潢设计等室内设计强相关的专业，专业在校生人数不少于1</w:t>
      </w:r>
      <w:r>
        <w:rPr>
          <w:rFonts w:ascii="仿宋" w:hAnsi="仿宋" w:eastAsia="仿宋"/>
          <w:sz w:val="28"/>
          <w:szCs w:val="28"/>
        </w:rPr>
        <w:t>50</w:t>
      </w:r>
      <w:r>
        <w:rPr>
          <w:rFonts w:hint="eastAsia" w:ascii="仿宋" w:hAnsi="仿宋" w:eastAsia="仿宋"/>
          <w:sz w:val="28"/>
          <w:szCs w:val="28"/>
        </w:rPr>
        <w:t>人左右。</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接受项目合作后，能够快速启动双方合作。</w:t>
      </w:r>
    </w:p>
    <w:p>
      <w:pPr>
        <w:rPr>
          <w:rFonts w:hint="eastAsia" w:ascii="仿宋" w:hAnsi="仿宋" w:eastAsia="仿宋"/>
          <w:sz w:val="28"/>
          <w:szCs w:val="28"/>
        </w:rPr>
      </w:pPr>
      <w:r>
        <w:rPr>
          <w:rFonts w:hint="eastAsia" w:ascii="仿宋" w:hAnsi="仿宋" w:eastAsia="仿宋"/>
          <w:sz w:val="28"/>
          <w:szCs w:val="28"/>
        </w:rPr>
        <w:t>填写申请表请见附件，发送至邮箱：</w:t>
      </w:r>
      <w:r>
        <w:rPr>
          <w:rFonts w:hint="eastAsia" w:ascii="仿宋" w:hAnsi="仿宋" w:eastAsia="仿宋"/>
          <w:sz w:val="28"/>
          <w:szCs w:val="28"/>
        </w:rPr>
        <w:fldChar w:fldCharType="begin"/>
      </w:r>
      <w:r>
        <w:rPr>
          <w:rFonts w:hint="eastAsia" w:ascii="仿宋" w:hAnsi="仿宋" w:eastAsia="仿宋"/>
          <w:sz w:val="28"/>
          <w:szCs w:val="28"/>
        </w:rPr>
        <w:instrText xml:space="preserve"> HYPERLINK "mailto:yangying@uec.org.cn" </w:instrText>
      </w:r>
      <w:r>
        <w:rPr>
          <w:rFonts w:hint="eastAsia" w:ascii="仿宋" w:hAnsi="仿宋" w:eastAsia="仿宋"/>
          <w:sz w:val="28"/>
          <w:szCs w:val="28"/>
        </w:rPr>
        <w:fldChar w:fldCharType="separate"/>
      </w:r>
      <w:r>
        <w:rPr>
          <w:rFonts w:hint="eastAsia" w:ascii="仿宋" w:hAnsi="仿宋" w:eastAsia="仿宋"/>
          <w:sz w:val="28"/>
          <w:szCs w:val="28"/>
        </w:rPr>
        <w:t>yangying@uec.org.cn</w:t>
      </w:r>
      <w:r>
        <w:rPr>
          <w:rFonts w:hint="eastAsia" w:ascii="仿宋" w:hAnsi="仿宋" w:eastAsia="仿宋"/>
          <w:sz w:val="28"/>
          <w:szCs w:val="28"/>
        </w:rPr>
        <w:fldChar w:fldCharType="end"/>
      </w:r>
    </w:p>
    <w:p>
      <w:pPr>
        <w:rPr>
          <w:rFonts w:hint="eastAsia" w:ascii="仿宋" w:hAnsi="仿宋" w:eastAsia="仿宋"/>
          <w:sz w:val="28"/>
          <w:szCs w:val="28"/>
        </w:rPr>
      </w:pPr>
      <w:r>
        <w:rPr>
          <w:rFonts w:hint="eastAsia" w:ascii="仿宋" w:hAnsi="仿宋" w:eastAsia="仿宋"/>
          <w:sz w:val="28"/>
          <w:szCs w:val="28"/>
        </w:rPr>
        <w:t xml:space="preserve">咨询电话： 杨老师    18740078976   </w:t>
      </w:r>
    </w:p>
    <w:p>
      <w:pPr>
        <w:pStyle w:val="12"/>
        <w:spacing w:line="324" w:lineRule="auto"/>
        <w:ind w:left="3364" w:leftChars="1529" w:right="660" w:firstLine="540" w:firstLineChars="150"/>
        <w:jc w:val="left"/>
      </w:pPr>
      <w:bookmarkStart w:id="0" w:name="_GoBack"/>
      <w:bookmarkEnd w:id="0"/>
    </w:p>
    <w:p>
      <w:pPr>
        <w:pStyle w:val="12"/>
        <w:spacing w:line="324" w:lineRule="auto"/>
        <w:ind w:left="3364" w:leftChars="1529" w:right="660" w:firstLine="540" w:firstLineChars="150"/>
        <w:jc w:val="left"/>
      </w:pPr>
    </w:p>
    <w:p>
      <w:pPr>
        <w:pStyle w:val="12"/>
        <w:spacing w:line="324" w:lineRule="auto"/>
        <w:ind w:left="3364" w:leftChars="1529" w:right="660" w:firstLine="540" w:firstLineChars="150"/>
        <w:jc w:val="left"/>
      </w:pPr>
    </w:p>
    <w:p>
      <w:pPr>
        <w:tabs>
          <w:tab w:val="left" w:pos="1502"/>
        </w:tabs>
        <w:spacing w:line="417" w:lineRule="auto"/>
        <w:ind w:right="5605"/>
        <w:rPr>
          <w:rFonts w:hint="default"/>
          <w:lang w:val="en-US" w:eastAsia="zh-CN"/>
        </w:rPr>
      </w:pPr>
    </w:p>
    <w:sectPr>
      <w:pgSz w:w="11910" w:h="16840"/>
      <w:pgMar w:top="1520" w:right="1140" w:bottom="280" w:left="11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93"/>
    <w:rsid w:val="00017DB5"/>
    <w:rsid w:val="000E3BDF"/>
    <w:rsid w:val="000E4B18"/>
    <w:rsid w:val="00104C94"/>
    <w:rsid w:val="00170D52"/>
    <w:rsid w:val="00173FD4"/>
    <w:rsid w:val="001C1717"/>
    <w:rsid w:val="001F6F6B"/>
    <w:rsid w:val="002A3E7E"/>
    <w:rsid w:val="002C242B"/>
    <w:rsid w:val="00323CF6"/>
    <w:rsid w:val="003A6C16"/>
    <w:rsid w:val="003D0C49"/>
    <w:rsid w:val="00420C07"/>
    <w:rsid w:val="00420D68"/>
    <w:rsid w:val="0051680C"/>
    <w:rsid w:val="00520CD9"/>
    <w:rsid w:val="00541507"/>
    <w:rsid w:val="00564710"/>
    <w:rsid w:val="0062498B"/>
    <w:rsid w:val="006A511A"/>
    <w:rsid w:val="006C5550"/>
    <w:rsid w:val="00731569"/>
    <w:rsid w:val="007621D7"/>
    <w:rsid w:val="00766607"/>
    <w:rsid w:val="007711CF"/>
    <w:rsid w:val="007851E6"/>
    <w:rsid w:val="007E0EAB"/>
    <w:rsid w:val="0085567E"/>
    <w:rsid w:val="00871921"/>
    <w:rsid w:val="008A1130"/>
    <w:rsid w:val="008B321F"/>
    <w:rsid w:val="008C022C"/>
    <w:rsid w:val="009025B3"/>
    <w:rsid w:val="00912C8D"/>
    <w:rsid w:val="00940265"/>
    <w:rsid w:val="0095749D"/>
    <w:rsid w:val="009E68CF"/>
    <w:rsid w:val="00A0081C"/>
    <w:rsid w:val="00A32180"/>
    <w:rsid w:val="00A547EC"/>
    <w:rsid w:val="00AD0D93"/>
    <w:rsid w:val="00B9180F"/>
    <w:rsid w:val="00B932B5"/>
    <w:rsid w:val="00BD26F8"/>
    <w:rsid w:val="00BF6846"/>
    <w:rsid w:val="00CC786D"/>
    <w:rsid w:val="00CE3030"/>
    <w:rsid w:val="00CF39FA"/>
    <w:rsid w:val="00D34987"/>
    <w:rsid w:val="00D4065A"/>
    <w:rsid w:val="00D7698D"/>
    <w:rsid w:val="00D833C4"/>
    <w:rsid w:val="00D86FD4"/>
    <w:rsid w:val="00DB4054"/>
    <w:rsid w:val="00DB51E2"/>
    <w:rsid w:val="00DE3952"/>
    <w:rsid w:val="00E3221A"/>
    <w:rsid w:val="00E34DA6"/>
    <w:rsid w:val="00E911F5"/>
    <w:rsid w:val="00EF361A"/>
    <w:rsid w:val="00F3311C"/>
    <w:rsid w:val="00F62720"/>
    <w:rsid w:val="00FA2983"/>
    <w:rsid w:val="00FF55AC"/>
    <w:rsid w:val="03BE4AC5"/>
    <w:rsid w:val="065E71A3"/>
    <w:rsid w:val="173C12CA"/>
    <w:rsid w:val="1A9C5862"/>
    <w:rsid w:val="23D2051F"/>
    <w:rsid w:val="2BDB3367"/>
    <w:rsid w:val="3B8F662C"/>
    <w:rsid w:val="40420E5A"/>
    <w:rsid w:val="4EF40A2E"/>
    <w:rsid w:val="58E20EA9"/>
    <w:rsid w:val="6309287F"/>
    <w:rsid w:val="645668FA"/>
    <w:rsid w:val="67B96623"/>
    <w:rsid w:val="727D1D79"/>
    <w:rsid w:val="75AD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标题 11"/>
    <w:basedOn w:val="1"/>
    <w:qFormat/>
    <w:uiPriority w:val="1"/>
    <w:pPr>
      <w:spacing w:before="24"/>
      <w:ind w:left="296" w:right="352"/>
      <w:jc w:val="center"/>
      <w:outlineLvl w:val="1"/>
    </w:pPr>
    <w:rPr>
      <w:sz w:val="36"/>
      <w:szCs w:val="36"/>
    </w:rPr>
  </w:style>
  <w:style w:type="paragraph" w:customStyle="1" w:styleId="13">
    <w:name w:val="标题 21"/>
    <w:basedOn w:val="1"/>
    <w:qFormat/>
    <w:uiPriority w:val="1"/>
    <w:pPr>
      <w:ind w:left="1224"/>
      <w:outlineLvl w:val="2"/>
    </w:pPr>
    <w:rPr>
      <w:b/>
      <w:bCs/>
      <w:sz w:val="28"/>
      <w:szCs w:val="28"/>
    </w:rPr>
  </w:style>
  <w:style w:type="paragraph" w:styleId="14">
    <w:name w:val="List Paragraph"/>
    <w:basedOn w:val="1"/>
    <w:qFormat/>
    <w:uiPriority w:val="1"/>
    <w:pPr>
      <w:ind w:left="1501" w:hanging="282"/>
    </w:pPr>
  </w:style>
  <w:style w:type="paragraph" w:customStyle="1" w:styleId="15">
    <w:name w:val="Table Paragraph"/>
    <w:basedOn w:val="1"/>
    <w:qFormat/>
    <w:uiPriority w:val="1"/>
  </w:style>
  <w:style w:type="character" w:customStyle="1" w:styleId="16">
    <w:name w:val="页眉 Char"/>
    <w:basedOn w:val="9"/>
    <w:link w:val="6"/>
    <w:qFormat/>
    <w:uiPriority w:val="99"/>
    <w:rPr>
      <w:rFonts w:ascii="宋体" w:hAnsi="宋体" w:eastAsia="宋体" w:cs="宋体"/>
      <w:sz w:val="18"/>
      <w:szCs w:val="18"/>
      <w:lang w:val="zh-CN" w:eastAsia="zh-CN" w:bidi="zh-CN"/>
    </w:rPr>
  </w:style>
  <w:style w:type="character" w:customStyle="1" w:styleId="17">
    <w:name w:val="页脚 Char"/>
    <w:basedOn w:val="9"/>
    <w:link w:val="5"/>
    <w:qFormat/>
    <w:uiPriority w:val="99"/>
    <w:rPr>
      <w:rFonts w:ascii="宋体" w:hAnsi="宋体" w:eastAsia="宋体" w:cs="宋体"/>
      <w:sz w:val="18"/>
      <w:szCs w:val="18"/>
      <w:lang w:val="zh-CN" w:eastAsia="zh-CN" w:bidi="zh-CN"/>
    </w:rPr>
  </w:style>
  <w:style w:type="character" w:customStyle="1" w:styleId="18">
    <w:name w:val="批注框文本 Char"/>
    <w:basedOn w:val="9"/>
    <w:link w:val="4"/>
    <w:semiHidden/>
    <w:qFormat/>
    <w:uiPriority w:val="99"/>
    <w:rPr>
      <w:rFonts w:ascii="宋体" w:hAnsi="宋体" w:eastAsia="宋体" w:cs="宋体"/>
      <w:sz w:val="18"/>
      <w:szCs w:val="18"/>
      <w:lang w:val="zh-CN" w:eastAsia="zh-CN" w:bidi="zh-CN"/>
    </w:rPr>
  </w:style>
  <w:style w:type="character" w:customStyle="1" w:styleId="19">
    <w:name w:val="日期 Char"/>
    <w:basedOn w:val="9"/>
    <w:link w:val="3"/>
    <w:semiHidden/>
    <w:qFormat/>
    <w:uiPriority w:val="99"/>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2609</Words>
  <Characters>2801</Characters>
  <Lines>21</Lines>
  <Paragraphs>6</Paragraphs>
  <TotalTime>20</TotalTime>
  <ScaleCrop>false</ScaleCrop>
  <LinksUpToDate>false</LinksUpToDate>
  <CharactersWithSpaces>2876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2019-09-05T04:06:00Z</dcterms:created>
  <dc:creator>GJ</dc:creator>
  <cp:lastModifiedBy>简</cp:lastModifiedBy>
  <dcterms:modified xsi:type="dcterms:W3CDTF">2019-12-16T00:54:36Z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Office Word 2007</vt:lpwstr>
  </property>
  <property fmtid="{D5CDD505-2E9C-101B-9397-08002B2CF9AE}" pid="4" name="LastSaved">
    <vt:filetime>2019-09-05T00:00:00Z</vt:filetime>
  </property>
  <property fmtid="{D5CDD505-2E9C-101B-9397-08002B2CF9AE}" pid="5" name="KSOProductBuildVer">
    <vt:lpwstr>2052-11.1.0.9208</vt:lpwstr>
  </property>
</Properties>
</file>