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93B7" w14:textId="77777777" w:rsidR="0004126D" w:rsidRDefault="0004126D">
      <w:pPr>
        <w:jc w:val="center"/>
        <w:rPr>
          <w:rStyle w:val="apple-style-span"/>
          <w:rFonts w:ascii="宋体" w:eastAsia="宋体" w:hAnsi="宋体" w:cs="宋体"/>
          <w:szCs w:val="21"/>
        </w:rPr>
      </w:pPr>
      <w:bookmarkStart w:id="0" w:name="_Hlk531636305"/>
    </w:p>
    <w:p w14:paraId="01DEA05C" w14:textId="065BD2CC" w:rsidR="0004126D" w:rsidRDefault="0028418E">
      <w:pPr>
        <w:spacing w:line="360" w:lineRule="auto"/>
        <w:jc w:val="center"/>
        <w:rPr>
          <w:rStyle w:val="apple-style-span"/>
          <w:rFonts w:ascii="宋体" w:eastAsia="宋体" w:hAnsi="宋体" w:cs="宋体"/>
          <w:b/>
          <w:bCs/>
          <w:sz w:val="30"/>
          <w:szCs w:val="30"/>
        </w:rPr>
      </w:pPr>
      <w:r>
        <w:rPr>
          <w:rStyle w:val="apple-style-span"/>
          <w:rFonts w:ascii="宋体" w:eastAsia="宋体" w:hAnsi="宋体" w:cs="宋体" w:hint="eastAsia"/>
          <w:b/>
          <w:bCs/>
          <w:sz w:val="30"/>
          <w:szCs w:val="30"/>
        </w:rPr>
        <w:t>ANSYS</w:t>
      </w:r>
      <w:r w:rsidR="00CD11E1">
        <w:rPr>
          <w:rStyle w:val="apple-style-span"/>
          <w:rFonts w:ascii="宋体" w:eastAsia="宋体" w:hAnsi="宋体" w:cs="宋体" w:hint="eastAsia"/>
          <w:b/>
          <w:bCs/>
          <w:sz w:val="30"/>
          <w:szCs w:val="30"/>
        </w:rPr>
        <w:t>教学合作协议</w:t>
      </w:r>
      <w:bookmarkStart w:id="1" w:name="_GoBack"/>
      <w:bookmarkEnd w:id="1"/>
    </w:p>
    <w:p w14:paraId="54BAAAD5" w14:textId="77777777" w:rsidR="0004126D" w:rsidRDefault="0028418E">
      <w:pPr>
        <w:tabs>
          <w:tab w:val="left" w:pos="7473"/>
        </w:tabs>
        <w:jc w:val="left"/>
        <w:rPr>
          <w:rStyle w:val="apple-style-span"/>
          <w:rFonts w:ascii="宋体" w:eastAsia="宋体" w:hAnsi="宋体" w:cs="宋体"/>
          <w:szCs w:val="21"/>
        </w:rPr>
      </w:pPr>
      <w:r>
        <w:rPr>
          <w:rStyle w:val="apple-style-span"/>
          <w:rFonts w:ascii="宋体" w:eastAsia="宋体" w:hAnsi="宋体" w:cs="宋体" w:hint="eastAsia"/>
          <w:szCs w:val="21"/>
        </w:rPr>
        <w:tab/>
      </w:r>
    </w:p>
    <w:p w14:paraId="18389D2D" w14:textId="77777777" w:rsidR="0004126D" w:rsidRDefault="0028418E">
      <w:pPr>
        <w:spacing w:line="360" w:lineRule="auto"/>
        <w:jc w:val="left"/>
        <w:rPr>
          <w:rStyle w:val="apple-style-span"/>
          <w:rFonts w:ascii="宋体" w:eastAsia="宋体" w:hAnsi="宋体" w:cs="宋体"/>
          <w:b/>
          <w:bCs/>
          <w:sz w:val="28"/>
          <w:szCs w:val="28"/>
        </w:rPr>
      </w:pP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甲方：安</w:t>
      </w:r>
      <w:proofErr w:type="gramStart"/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世辅伦</w:t>
      </w:r>
      <w:proofErr w:type="gramEnd"/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特（上海）工程软件贸易有限公司</w:t>
      </w:r>
    </w:p>
    <w:p w14:paraId="4EF29220" w14:textId="77777777" w:rsidR="0004126D" w:rsidRDefault="0028418E">
      <w:pPr>
        <w:spacing w:line="360" w:lineRule="auto"/>
        <w:jc w:val="left"/>
        <w:rPr>
          <w:rStyle w:val="apple-style-span"/>
          <w:rFonts w:ascii="宋体" w:eastAsia="宋体" w:hAnsi="宋体" w:cs="宋体"/>
          <w:sz w:val="24"/>
          <w:szCs w:val="24"/>
        </w:rPr>
      </w:pPr>
      <w:r>
        <w:rPr>
          <w:rStyle w:val="apple-style-span"/>
          <w:rFonts w:ascii="宋体" w:eastAsia="宋体" w:hAnsi="宋体" w:cs="宋体" w:hint="eastAsia"/>
          <w:sz w:val="24"/>
          <w:szCs w:val="24"/>
        </w:rPr>
        <w:t>地址：上海市南京西路128号永新广场20楼。邮编：200002</w:t>
      </w:r>
    </w:p>
    <w:p w14:paraId="4ADCBA1A" w14:textId="30B14AF3" w:rsidR="0004126D" w:rsidRDefault="00CD11E1">
      <w:pPr>
        <w:spacing w:line="360" w:lineRule="auto"/>
        <w:jc w:val="left"/>
        <w:rPr>
          <w:rStyle w:val="apple-style-span"/>
          <w:rFonts w:ascii="宋体" w:eastAsia="宋体" w:hAnsi="宋体" w:cs="宋体"/>
          <w:sz w:val="24"/>
          <w:szCs w:val="24"/>
        </w:rPr>
      </w:pPr>
      <w:r>
        <w:rPr>
          <w:rStyle w:val="apple-style-span"/>
          <w:rFonts w:ascii="宋体" w:eastAsia="宋体" w:hAnsi="宋体" w:cs="宋体" w:hint="eastAsia"/>
          <w:sz w:val="24"/>
          <w:szCs w:val="24"/>
        </w:rPr>
        <w:t>联系人：</w:t>
      </w:r>
    </w:p>
    <w:p w14:paraId="10DC678B" w14:textId="77777777" w:rsidR="0004126D" w:rsidRDefault="0004126D">
      <w:pPr>
        <w:jc w:val="left"/>
        <w:rPr>
          <w:rStyle w:val="apple-style-span"/>
          <w:rFonts w:ascii="宋体" w:eastAsia="宋体" w:hAnsi="宋体" w:cs="宋体"/>
          <w:sz w:val="24"/>
          <w:szCs w:val="24"/>
        </w:rPr>
      </w:pPr>
    </w:p>
    <w:p w14:paraId="727CE8C7" w14:textId="77777777" w:rsidR="0004126D" w:rsidRDefault="0028418E">
      <w:pPr>
        <w:spacing w:line="360" w:lineRule="auto"/>
        <w:jc w:val="left"/>
        <w:rPr>
          <w:rStyle w:val="apple-style-span"/>
          <w:rFonts w:ascii="宋体" w:eastAsia="宋体" w:hAnsi="宋体" w:cs="宋体"/>
          <w:b/>
          <w:bCs/>
          <w:sz w:val="28"/>
          <w:szCs w:val="28"/>
        </w:rPr>
      </w:pP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乙方：</w:t>
      </w: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大学(学院)</w:t>
      </w: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</w:t>
      </w:r>
      <w:r>
        <w:rPr>
          <w:rStyle w:val="apple-style-span"/>
          <w:rFonts w:ascii="宋体" w:eastAsia="宋体" w:hAnsi="宋体" w:cs="宋体" w:hint="eastAsia"/>
          <w:b/>
          <w:bCs/>
          <w:sz w:val="28"/>
          <w:szCs w:val="28"/>
        </w:rPr>
        <w:t>学院(系)</w:t>
      </w:r>
    </w:p>
    <w:p w14:paraId="3CFB1DB8" w14:textId="6824C6FE" w:rsidR="0004126D" w:rsidRDefault="0028418E">
      <w:pPr>
        <w:spacing w:line="360" w:lineRule="auto"/>
        <w:jc w:val="left"/>
        <w:rPr>
          <w:rStyle w:val="apple-style-span"/>
          <w:rFonts w:ascii="宋体" w:eastAsia="宋体" w:hAnsi="宋体" w:cs="宋体"/>
          <w:sz w:val="24"/>
          <w:szCs w:val="24"/>
        </w:rPr>
      </w:pPr>
      <w:r>
        <w:rPr>
          <w:rStyle w:val="apple-style-span"/>
          <w:rFonts w:ascii="宋体" w:eastAsia="宋体" w:hAnsi="宋体" w:cs="宋体" w:hint="eastAsia"/>
          <w:sz w:val="24"/>
          <w:szCs w:val="24"/>
        </w:rPr>
        <w:t>地址：</w:t>
      </w:r>
      <w:r>
        <w:rPr>
          <w:rStyle w:val="apple-style-span"/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Style w:val="apple-style-span"/>
          <w:rFonts w:ascii="宋体" w:eastAsia="宋体" w:hAnsi="宋体" w:cs="宋体" w:hint="eastAsia"/>
          <w:sz w:val="24"/>
          <w:szCs w:val="24"/>
        </w:rPr>
        <w:t xml:space="preserve"> 省</w:t>
      </w:r>
      <w:r>
        <w:rPr>
          <w:rStyle w:val="apple-style-span"/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Style w:val="apple-style-span"/>
          <w:rFonts w:ascii="宋体" w:eastAsia="宋体" w:hAnsi="宋体" w:cs="宋体" w:hint="eastAsia"/>
          <w:sz w:val="24"/>
          <w:szCs w:val="24"/>
        </w:rPr>
        <w:t>市</w:t>
      </w:r>
      <w:r>
        <w:rPr>
          <w:rStyle w:val="apple-style-span"/>
          <w:rFonts w:ascii="宋体" w:eastAsia="宋体" w:hAnsi="宋体" w:cs="宋体" w:hint="eastAsia"/>
          <w:sz w:val="24"/>
          <w:szCs w:val="24"/>
          <w:u w:val="single"/>
        </w:rPr>
        <w:t xml:space="preserve">             </w:t>
      </w:r>
      <w:r>
        <w:rPr>
          <w:rStyle w:val="apple-style-span"/>
          <w:rFonts w:ascii="宋体" w:eastAsia="宋体" w:hAnsi="宋体" w:cs="宋体" w:hint="eastAsia"/>
          <w:sz w:val="24"/>
          <w:szCs w:val="24"/>
        </w:rPr>
        <w:t>。邮编：</w:t>
      </w:r>
      <w:r>
        <w:rPr>
          <w:rStyle w:val="apple-style-span"/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 w:rsidR="00CD11E1">
        <w:rPr>
          <w:rStyle w:val="apple-style-span"/>
          <w:rFonts w:ascii="宋体" w:eastAsia="宋体" w:hAnsi="宋体" w:cs="宋体"/>
          <w:sz w:val="24"/>
          <w:szCs w:val="24"/>
          <w:u w:val="single"/>
        </w:rPr>
        <w:t xml:space="preserve"> </w:t>
      </w:r>
    </w:p>
    <w:p w14:paraId="08AFE667" w14:textId="60EC1CBF" w:rsidR="0004126D" w:rsidRDefault="0028418E">
      <w:pPr>
        <w:spacing w:line="360" w:lineRule="auto"/>
        <w:jc w:val="left"/>
        <w:rPr>
          <w:rStyle w:val="apple-style-span"/>
          <w:rFonts w:ascii="宋体" w:eastAsia="宋体" w:hAnsi="宋体" w:cs="宋体"/>
          <w:sz w:val="24"/>
          <w:szCs w:val="24"/>
        </w:rPr>
      </w:pPr>
      <w:r>
        <w:rPr>
          <w:rStyle w:val="apple-style-span"/>
          <w:rFonts w:ascii="宋体" w:eastAsia="宋体" w:hAnsi="宋体" w:cs="宋体" w:hint="eastAsia"/>
          <w:sz w:val="24"/>
          <w:szCs w:val="24"/>
        </w:rPr>
        <w:t>联系人：</w:t>
      </w:r>
      <w:r w:rsidR="00CD11E1" w:rsidRPr="00CD11E1">
        <w:rPr>
          <w:rStyle w:val="apple-style-span"/>
          <w:rFonts w:ascii="宋体" w:eastAsia="宋体" w:hAnsi="宋体" w:cs="宋体"/>
          <w:sz w:val="24"/>
          <w:szCs w:val="24"/>
          <w:u w:val="single"/>
        </w:rPr>
        <w:t xml:space="preserve">            </w:t>
      </w:r>
      <w:r w:rsidRPr="00CD11E1">
        <w:rPr>
          <w:rStyle w:val="apple-style-span"/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</w:p>
    <w:p w14:paraId="5F26A6A1" w14:textId="77777777" w:rsidR="0004126D" w:rsidRDefault="0004126D">
      <w:pPr>
        <w:pStyle w:val="af1"/>
        <w:spacing w:afterLines="0" w:line="240" w:lineRule="auto"/>
        <w:ind w:firstLineChars="0" w:firstLine="0"/>
        <w:rPr>
          <w:rFonts w:ascii="宋体" w:hAnsi="宋体" w:cs="宋体"/>
        </w:rPr>
      </w:pPr>
    </w:p>
    <w:p w14:paraId="68D34494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甲乙双方就ANSYS软件辅助教学合作事宜达成如下协议：</w:t>
      </w:r>
    </w:p>
    <w:p w14:paraId="0BFAD6A8" w14:textId="77777777" w:rsidR="0004126D" w:rsidRDefault="0028418E">
      <w:pPr>
        <w:pStyle w:val="af1"/>
        <w:numPr>
          <w:ilvl w:val="0"/>
          <w:numId w:val="1"/>
        </w:numPr>
        <w:spacing w:afterLines="0" w:line="360" w:lineRule="auto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甲方权利和义务。</w:t>
      </w:r>
    </w:p>
    <w:p w14:paraId="3109AC4C" w14:textId="548D4454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免费提供不少于ANSYS教学算例作作为乙方教学的辅助资料。</w:t>
      </w:r>
    </w:p>
    <w:p w14:paraId="5B239B1A" w14:textId="77777777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支持乙方开展基于ANSYS系列软件的课外培训业务。</w:t>
      </w:r>
    </w:p>
    <w:p w14:paraId="000216D5" w14:textId="6CAC8F31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向乙方免费开放具有下载算例权限的ANSYS教学</w:t>
      </w:r>
      <w:proofErr w:type="gramStart"/>
      <w:r>
        <w:rPr>
          <w:rFonts w:ascii="宋体" w:hAnsi="宋体" w:cs="宋体" w:hint="eastAsia"/>
          <w:sz w:val="21"/>
        </w:rPr>
        <w:t>算例库账号</w:t>
      </w:r>
      <w:proofErr w:type="gramEnd"/>
      <w:r>
        <w:rPr>
          <w:rFonts w:ascii="宋体" w:hAnsi="宋体" w:cs="宋体" w:hint="eastAsia"/>
          <w:sz w:val="21"/>
        </w:rPr>
        <w:t>，期限三年。</w:t>
      </w:r>
    </w:p>
    <w:p w14:paraId="6B328972" w14:textId="77777777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如果甲方启动ANSYS技术等级考试，乙方优先列入ANSYS等级考试中心考察名单，详细内容另行协商。</w:t>
      </w:r>
    </w:p>
    <w:p w14:paraId="0CCFD0BB" w14:textId="77777777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甲方提供教学合作的授权标志，例如ANSYS教学合作点、ANSYS教学和培训基地等。</w:t>
      </w:r>
    </w:p>
    <w:p w14:paraId="1B875001" w14:textId="32FE4635" w:rsidR="0004126D" w:rsidRDefault="0028418E">
      <w:pPr>
        <w:pStyle w:val="af1"/>
        <w:numPr>
          <w:ilvl w:val="0"/>
          <w:numId w:val="2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甲方有权使用乙方提供的教学</w:t>
      </w:r>
      <w:r w:rsidR="00C12ED1">
        <w:rPr>
          <w:rFonts w:ascii="宋体" w:hAnsi="宋体" w:cs="宋体" w:hint="eastAsia"/>
          <w:sz w:val="21"/>
        </w:rPr>
        <w:t>算</w:t>
      </w:r>
      <w:r>
        <w:rPr>
          <w:rFonts w:ascii="宋体" w:hAnsi="宋体" w:cs="宋体" w:hint="eastAsia"/>
          <w:sz w:val="21"/>
        </w:rPr>
        <w:t>例，用于</w:t>
      </w:r>
      <w:r w:rsidR="00C12ED1">
        <w:rPr>
          <w:rFonts w:ascii="宋体" w:hAnsi="宋体" w:cs="宋体" w:hint="eastAsia"/>
          <w:sz w:val="21"/>
        </w:rPr>
        <w:t>建立ANSYS教学</w:t>
      </w:r>
      <w:proofErr w:type="gramStart"/>
      <w:r w:rsidR="00C12ED1">
        <w:rPr>
          <w:rFonts w:ascii="宋体" w:hAnsi="宋体" w:cs="宋体" w:hint="eastAsia"/>
          <w:sz w:val="21"/>
        </w:rPr>
        <w:t>算例库等</w:t>
      </w:r>
      <w:proofErr w:type="gramEnd"/>
      <w:r>
        <w:rPr>
          <w:rFonts w:ascii="宋体" w:hAnsi="宋体" w:cs="宋体" w:hint="eastAsia"/>
          <w:sz w:val="21"/>
        </w:rPr>
        <w:t>教学活动</w:t>
      </w:r>
      <w:r w:rsidR="00C12ED1">
        <w:rPr>
          <w:rFonts w:ascii="宋体" w:hAnsi="宋体" w:cs="宋体" w:hint="eastAsia"/>
          <w:sz w:val="21"/>
        </w:rPr>
        <w:t>、</w:t>
      </w:r>
      <w:r>
        <w:rPr>
          <w:rFonts w:ascii="宋体" w:hAnsi="宋体" w:cs="宋体" w:hint="eastAsia"/>
          <w:sz w:val="21"/>
        </w:rPr>
        <w:t>市场宣传、客户培训等。</w:t>
      </w:r>
    </w:p>
    <w:p w14:paraId="31150770" w14:textId="77777777" w:rsidR="0004126D" w:rsidRDefault="0028418E">
      <w:pPr>
        <w:pStyle w:val="af1"/>
        <w:numPr>
          <w:ilvl w:val="0"/>
          <w:numId w:val="1"/>
        </w:numPr>
        <w:spacing w:afterLines="0" w:line="360" w:lineRule="auto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乙方权利和义务</w:t>
      </w:r>
    </w:p>
    <w:p w14:paraId="0ECB1BB2" w14:textId="77777777" w:rsidR="0004126D" w:rsidRDefault="0028418E">
      <w:pPr>
        <w:pStyle w:val="af1"/>
        <w:numPr>
          <w:ilvl w:val="0"/>
          <w:numId w:val="3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协议有效期限内，乙方负责将ANSYS教学算例应用</w:t>
      </w:r>
      <w:r>
        <w:rPr>
          <w:rFonts w:ascii="宋体" w:hAnsi="宋体" w:cs="宋体" w:hint="eastAsia"/>
          <w:sz w:val="21"/>
          <w:u w:val="single"/>
        </w:rPr>
        <w:t xml:space="preserve">           </w:t>
      </w:r>
      <w:r>
        <w:rPr>
          <w:rFonts w:ascii="宋体" w:hAnsi="宋体" w:cs="宋体" w:hint="eastAsia"/>
          <w:sz w:val="21"/>
        </w:rPr>
        <w:t>学科（专业）的教学过程中去，包括但不限于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>、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 xml:space="preserve"> 和</w:t>
      </w:r>
      <w:r>
        <w:rPr>
          <w:rFonts w:ascii="宋体" w:hAnsi="宋体" w:cs="宋体" w:hint="eastAsia"/>
          <w:sz w:val="21"/>
          <w:u w:val="single"/>
        </w:rPr>
        <w:t xml:space="preserve">         </w:t>
      </w:r>
      <w:r>
        <w:rPr>
          <w:rFonts w:ascii="宋体" w:hAnsi="宋体" w:cs="宋体" w:hint="eastAsia"/>
          <w:sz w:val="21"/>
        </w:rPr>
        <w:t xml:space="preserve"> 等课程的教学当中去，详细内容见附件1`内容“ANSYS教学算例应用教学情况介绍”。</w:t>
      </w:r>
    </w:p>
    <w:p w14:paraId="20F2447F" w14:textId="77777777" w:rsidR="0004126D" w:rsidRDefault="0028418E">
      <w:pPr>
        <w:pStyle w:val="af1"/>
        <w:numPr>
          <w:ilvl w:val="0"/>
          <w:numId w:val="3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乙方提供教学场地或师资等，开办ANSYS课外培训班，时间和规模双方协商确定</w:t>
      </w:r>
    </w:p>
    <w:p w14:paraId="093A84E5" w14:textId="77777777" w:rsidR="0004126D" w:rsidRDefault="0028418E">
      <w:pPr>
        <w:pStyle w:val="af1"/>
        <w:numPr>
          <w:ilvl w:val="0"/>
          <w:numId w:val="3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乙方每年支持制作不少于3个面向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>学科（专业）的教学辅助算例，共享到ANSYS算例交互平台上。算例交付时间为每年课程结束后一个月内。</w:t>
      </w:r>
    </w:p>
    <w:p w14:paraId="250906FB" w14:textId="77777777" w:rsidR="0004126D" w:rsidRDefault="0028418E">
      <w:pPr>
        <w:pStyle w:val="af1"/>
        <w:numPr>
          <w:ilvl w:val="0"/>
          <w:numId w:val="3"/>
        </w:numPr>
        <w:spacing w:afterLines="0" w:line="360" w:lineRule="auto"/>
        <w:ind w:firstLineChars="0" w:hanging="5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乙方提供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>、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>课程教学计划和详细课时安排，供甲方确认</w:t>
      </w:r>
      <w:r>
        <w:rPr>
          <w:rFonts w:ascii="宋体" w:hAnsi="宋体" w:cs="宋体" w:hint="eastAsia"/>
          <w:sz w:val="21"/>
          <w:u w:val="single"/>
        </w:rPr>
        <w:t xml:space="preserve">        </w:t>
      </w:r>
      <w:r>
        <w:rPr>
          <w:rFonts w:ascii="宋体" w:hAnsi="宋体" w:cs="宋体" w:hint="eastAsia"/>
          <w:sz w:val="21"/>
        </w:rPr>
        <w:t>课程设置时间和ANSYS软件教学内容。</w:t>
      </w:r>
    </w:p>
    <w:p w14:paraId="665D9117" w14:textId="77777777" w:rsidR="0004126D" w:rsidRDefault="0028418E">
      <w:pPr>
        <w:pStyle w:val="af1"/>
        <w:numPr>
          <w:ilvl w:val="0"/>
          <w:numId w:val="1"/>
        </w:numPr>
        <w:spacing w:afterLines="0" w:line="360" w:lineRule="auto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</w:t>
      </w:r>
    </w:p>
    <w:p w14:paraId="2E940B41" w14:textId="45428A82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本协议共计附件</w:t>
      </w:r>
      <w:r w:rsidR="00E07CF9">
        <w:rPr>
          <w:rFonts w:ascii="宋体" w:hAnsi="宋体" w:cs="宋体" w:hint="eastAsia"/>
          <w:sz w:val="21"/>
        </w:rPr>
        <w:t>二</w:t>
      </w:r>
      <w:r>
        <w:rPr>
          <w:rFonts w:ascii="宋体" w:hAnsi="宋体" w:cs="宋体" w:hint="eastAsia"/>
          <w:sz w:val="21"/>
        </w:rPr>
        <w:t>份</w:t>
      </w:r>
    </w:p>
    <w:p w14:paraId="008085AC" w14:textId="0E7EE2A8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附件1ANSYS教学算例应用教学情况介绍</w:t>
      </w:r>
    </w:p>
    <w:p w14:paraId="34C9F197" w14:textId="50BE610F" w:rsidR="00E07CF9" w:rsidRDefault="00E07CF9">
      <w:pPr>
        <w:pStyle w:val="af1"/>
        <w:spacing w:afterLines="0" w:line="360" w:lineRule="auto"/>
        <w:ind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附件</w:t>
      </w:r>
      <w:r w:rsidRPr="00FD558C">
        <w:rPr>
          <w:rFonts w:ascii="宋体" w:hAnsi="宋体" w:cs="宋体" w:hint="eastAsia"/>
          <w:sz w:val="21"/>
        </w:rPr>
        <w:t>2</w:t>
      </w:r>
      <w:r w:rsidRPr="00FD558C">
        <w:rPr>
          <w:rFonts w:ascii="宋体" w:hAnsi="宋体" w:cs="宋体"/>
          <w:sz w:val="21"/>
        </w:rPr>
        <w:t xml:space="preserve"> </w:t>
      </w:r>
      <w:r w:rsidRPr="00FD558C">
        <w:rPr>
          <w:rFonts w:ascii="宋体" w:hAnsi="宋体" w:cs="宋体" w:hint="eastAsia"/>
          <w:sz w:val="21"/>
        </w:rPr>
        <w:t>教学算例清单</w:t>
      </w:r>
    </w:p>
    <w:p w14:paraId="30CDAA72" w14:textId="77777777" w:rsidR="0004126D" w:rsidRDefault="0028418E">
      <w:pPr>
        <w:pStyle w:val="af1"/>
        <w:numPr>
          <w:ilvl w:val="0"/>
          <w:numId w:val="1"/>
        </w:numPr>
        <w:spacing w:afterLines="0" w:line="360" w:lineRule="auto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协议期限</w:t>
      </w:r>
    </w:p>
    <w:p w14:paraId="5D10A9E9" w14:textId="77777777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本协议有效期限三年，自协议生效之日算起。</w:t>
      </w:r>
    </w:p>
    <w:p w14:paraId="635328F5" w14:textId="18A318A8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本协议一式</w:t>
      </w:r>
      <w:r w:rsidR="00F42EDB">
        <w:rPr>
          <w:rFonts w:ascii="宋体" w:hAnsi="宋体" w:cs="宋体" w:hint="eastAsia"/>
          <w:sz w:val="21"/>
        </w:rPr>
        <w:t>两</w:t>
      </w:r>
      <w:r>
        <w:rPr>
          <w:rFonts w:ascii="宋体" w:hAnsi="宋体" w:cs="宋体" w:hint="eastAsia"/>
          <w:sz w:val="21"/>
        </w:rPr>
        <w:t>份，双方各执</w:t>
      </w:r>
      <w:r w:rsidR="00F42EDB">
        <w:rPr>
          <w:rFonts w:ascii="宋体" w:hAnsi="宋体" w:cs="宋体" w:hint="eastAsia"/>
          <w:sz w:val="21"/>
        </w:rPr>
        <w:t>一</w:t>
      </w:r>
      <w:r>
        <w:rPr>
          <w:rFonts w:ascii="宋体" w:hAnsi="宋体" w:cs="宋体" w:hint="eastAsia"/>
          <w:sz w:val="21"/>
        </w:rPr>
        <w:t>份，自双方授权代表签字并加盖公章后生效。</w:t>
      </w:r>
    </w:p>
    <w:p w14:paraId="08572CA1" w14:textId="77777777" w:rsidR="0004126D" w:rsidRDefault="0004126D">
      <w:pPr>
        <w:pStyle w:val="af1"/>
        <w:spacing w:afterLines="0" w:line="360" w:lineRule="auto"/>
        <w:ind w:firstLineChars="0" w:firstLine="0"/>
        <w:rPr>
          <w:rFonts w:ascii="宋体" w:hAnsi="宋体" w:cs="宋体"/>
          <w:sz w:val="21"/>
        </w:rPr>
      </w:pPr>
    </w:p>
    <w:p w14:paraId="1357C600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甲方：安</w:t>
      </w:r>
      <w:proofErr w:type="gramStart"/>
      <w:r>
        <w:rPr>
          <w:rFonts w:ascii="宋体" w:hAnsi="宋体" w:cs="宋体" w:hint="eastAsia"/>
          <w:b/>
          <w:bCs/>
          <w:sz w:val="21"/>
        </w:rPr>
        <w:t>世辅伦</w:t>
      </w:r>
      <w:proofErr w:type="gramEnd"/>
      <w:r>
        <w:rPr>
          <w:rFonts w:ascii="宋体" w:hAnsi="宋体" w:cs="宋体" w:hint="eastAsia"/>
          <w:b/>
          <w:bCs/>
          <w:sz w:val="21"/>
        </w:rPr>
        <w:t>特（上海）工程软件贸易有限公司</w:t>
      </w:r>
    </w:p>
    <w:p w14:paraId="2953B99B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盖章</w:t>
      </w:r>
    </w:p>
    <w:p w14:paraId="0C042D5A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签字：</w:t>
      </w:r>
    </w:p>
    <w:p w14:paraId="174C9876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日期</w:t>
      </w:r>
    </w:p>
    <w:p w14:paraId="70819445" w14:textId="77777777" w:rsidR="0004126D" w:rsidRPr="00F42EDB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乙方：</w:t>
      </w:r>
      <w:r w:rsidRPr="00F42EDB">
        <w:rPr>
          <w:rFonts w:ascii="宋体" w:hAnsi="宋体" w:cs="宋体" w:hint="eastAsia"/>
          <w:b/>
          <w:bCs/>
          <w:sz w:val="21"/>
        </w:rPr>
        <w:t xml:space="preserve"> </w:t>
      </w:r>
      <w:r w:rsidRPr="00F42EDB">
        <w:rPr>
          <w:rFonts w:hint="eastAsia"/>
          <w:sz w:val="21"/>
        </w:rPr>
        <w:t xml:space="preserve">      </w:t>
      </w:r>
      <w:r w:rsidRPr="00F42EDB">
        <w:rPr>
          <w:rFonts w:hint="eastAsia"/>
          <w:sz w:val="21"/>
        </w:rPr>
        <w:t>大学</w:t>
      </w:r>
      <w:r w:rsidRPr="00F42EDB">
        <w:rPr>
          <w:rFonts w:hint="eastAsia"/>
          <w:sz w:val="21"/>
        </w:rPr>
        <w:t>(</w:t>
      </w:r>
      <w:r w:rsidRPr="00F42EDB">
        <w:rPr>
          <w:rFonts w:hint="eastAsia"/>
          <w:sz w:val="21"/>
        </w:rPr>
        <w:t>学院</w:t>
      </w:r>
      <w:r w:rsidRPr="00F42EDB">
        <w:rPr>
          <w:rFonts w:hint="eastAsia"/>
          <w:sz w:val="21"/>
        </w:rPr>
        <w:t xml:space="preserve">)     </w:t>
      </w:r>
      <w:r w:rsidRPr="00F42EDB">
        <w:rPr>
          <w:rFonts w:hint="eastAsia"/>
          <w:sz w:val="21"/>
        </w:rPr>
        <w:t>学院</w:t>
      </w:r>
      <w:r w:rsidRPr="00F42EDB">
        <w:rPr>
          <w:rFonts w:hint="eastAsia"/>
          <w:sz w:val="21"/>
        </w:rPr>
        <w:t>(</w:t>
      </w:r>
      <w:r w:rsidRPr="00F42EDB">
        <w:rPr>
          <w:rFonts w:hint="eastAsia"/>
          <w:sz w:val="21"/>
        </w:rPr>
        <w:t>系</w:t>
      </w:r>
      <w:r w:rsidRPr="00F42EDB">
        <w:rPr>
          <w:rFonts w:hint="eastAsia"/>
          <w:sz w:val="21"/>
        </w:rPr>
        <w:t>)</w:t>
      </w:r>
    </w:p>
    <w:p w14:paraId="36221E1E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盖章</w:t>
      </w:r>
    </w:p>
    <w:p w14:paraId="55EA32E6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签字：</w:t>
      </w:r>
    </w:p>
    <w:p w14:paraId="14AF7EC5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b/>
          <w:bCs/>
          <w:sz w:val="21"/>
        </w:rPr>
        <w:t>日期</w:t>
      </w:r>
    </w:p>
    <w:p w14:paraId="2B9EFD8C" w14:textId="77777777" w:rsidR="0004126D" w:rsidRDefault="0004126D">
      <w:pPr>
        <w:spacing w:line="360" w:lineRule="auto"/>
        <w:ind w:leftChars="200" w:left="420" w:firstLine="480"/>
        <w:rPr>
          <w:rFonts w:ascii="宋体" w:eastAsia="宋体" w:hAnsi="宋体" w:cs="宋体"/>
        </w:rPr>
      </w:pPr>
    </w:p>
    <w:p w14:paraId="0D719D42" w14:textId="77777777" w:rsidR="0004126D" w:rsidRDefault="0028418E">
      <w:pPr>
        <w:spacing w:line="360" w:lineRule="auto"/>
        <w:ind w:leftChars="200" w:left="42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p w14:paraId="5AAAA5B2" w14:textId="77777777" w:rsidR="0004126D" w:rsidRDefault="0028418E">
      <w:pPr>
        <w:pStyle w:val="af1"/>
        <w:spacing w:afterLines="0" w:line="360" w:lineRule="auto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附件1、ANSYS教学算例应用教学情况介绍</w:t>
      </w:r>
    </w:p>
    <w:p w14:paraId="5FA38AC2" w14:textId="77777777" w:rsidR="0004126D" w:rsidRDefault="0028418E">
      <w:pPr>
        <w:pStyle w:val="af1"/>
        <w:numPr>
          <w:ilvl w:val="0"/>
          <w:numId w:val="4"/>
        </w:numPr>
        <w:spacing w:afterLines="0" w:line="360" w:lineRule="auto"/>
        <w:ind w:leftChars="200" w:firstLineChars="0" w:firstLine="0"/>
        <w:rPr>
          <w:rFonts w:ascii="宋体" w:hAnsi="宋体" w:cs="宋体"/>
          <w:b/>
          <w:bCs/>
          <w:sz w:val="21"/>
        </w:rPr>
      </w:pPr>
      <w:r>
        <w:rPr>
          <w:rFonts w:ascii="宋体" w:hAnsi="宋体" w:cs="宋体" w:hint="eastAsia"/>
          <w:sz w:val="21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1"/>
        </w:rPr>
        <w:t>方向教学</w:t>
      </w:r>
    </w:p>
    <w:p w14:paraId="200F204D" w14:textId="77777777" w:rsidR="0004126D" w:rsidRDefault="0028418E">
      <w:pPr>
        <w:pStyle w:val="af1"/>
        <w:numPr>
          <w:ilvl w:val="0"/>
          <w:numId w:val="5"/>
        </w:numPr>
        <w:spacing w:afterLines="0" w:line="360" w:lineRule="auto"/>
        <w:ind w:leftChars="200" w:left="420" w:firstLineChars="0" w:firstLine="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课程名称：</w:t>
      </w:r>
      <w:r>
        <w:rPr>
          <w:rFonts w:ascii="宋体" w:hAnsi="宋体" w:cs="宋体" w:hint="eastAsia"/>
          <w:sz w:val="21"/>
          <w:u w:val="single"/>
        </w:rPr>
        <w:t xml:space="preserve">            </w:t>
      </w:r>
      <w:r>
        <w:rPr>
          <w:rFonts w:ascii="宋体" w:hAnsi="宋体" w:cs="宋体" w:hint="eastAsia"/>
          <w:sz w:val="21"/>
        </w:rPr>
        <w:t>课程、</w:t>
      </w:r>
      <w:r>
        <w:rPr>
          <w:rFonts w:ascii="宋体" w:hAnsi="宋体" w:cs="宋体" w:hint="eastAsia"/>
          <w:sz w:val="21"/>
          <w:u w:val="single"/>
        </w:rPr>
        <w:t xml:space="preserve">            </w:t>
      </w:r>
      <w:r>
        <w:rPr>
          <w:rFonts w:ascii="宋体" w:hAnsi="宋体" w:cs="宋体" w:hint="eastAsia"/>
          <w:sz w:val="21"/>
        </w:rPr>
        <w:t xml:space="preserve">课程和 </w:t>
      </w:r>
      <w:r>
        <w:rPr>
          <w:rFonts w:ascii="宋体" w:hAnsi="宋体" w:cs="宋体" w:hint="eastAsia"/>
          <w:sz w:val="21"/>
          <w:u w:val="single"/>
        </w:rPr>
        <w:t xml:space="preserve">           </w:t>
      </w:r>
      <w:r>
        <w:rPr>
          <w:rFonts w:ascii="宋体" w:hAnsi="宋体" w:cs="宋体" w:hint="eastAsia"/>
          <w:sz w:val="21"/>
        </w:rPr>
        <w:t>课程。</w:t>
      </w:r>
    </w:p>
    <w:p w14:paraId="7F56EC0E" w14:textId="77777777" w:rsidR="0004126D" w:rsidRDefault="0028418E">
      <w:pPr>
        <w:pStyle w:val="af1"/>
        <w:numPr>
          <w:ilvl w:val="0"/>
          <w:numId w:val="5"/>
        </w:numPr>
        <w:spacing w:afterLines="0" w:line="360" w:lineRule="auto"/>
        <w:ind w:leftChars="200" w:left="420" w:firstLineChars="0" w:firstLine="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课程计划及培养目标</w:t>
      </w:r>
    </w:p>
    <w:p w14:paraId="44AADD3B" w14:textId="77777777" w:rsidR="0004126D" w:rsidRDefault="0028418E">
      <w:pPr>
        <w:spacing w:line="360" w:lineRule="auto"/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课程预计总共</w:t>
      </w:r>
      <w:r>
        <w:rPr>
          <w:rFonts w:ascii="宋体" w:hAnsi="宋体" w:cs="宋体" w:hint="eastAsia"/>
          <w:u w:val="single"/>
        </w:rPr>
        <w:t xml:space="preserve">      </w:t>
      </w:r>
      <w:proofErr w:type="gramStart"/>
      <w:r>
        <w:rPr>
          <w:rFonts w:ascii="宋体" w:eastAsia="宋体" w:hAnsi="宋体" w:cs="宋体" w:hint="eastAsia"/>
          <w:szCs w:val="21"/>
          <w:u w:val="single"/>
        </w:rPr>
        <w:t>个</w:t>
      </w:r>
      <w:proofErr w:type="gramEnd"/>
      <w:r>
        <w:rPr>
          <w:rFonts w:ascii="宋体" w:eastAsia="宋体" w:hAnsi="宋体" w:cs="宋体" w:hint="eastAsia"/>
          <w:szCs w:val="21"/>
        </w:rPr>
        <w:t>学时，主要针对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>学生</w:t>
      </w:r>
      <w:r>
        <w:rPr>
          <w:rFonts w:ascii="宋体" w:eastAsia="宋体" w:hAnsi="宋体" w:cs="宋体" w:hint="eastAsia"/>
          <w:szCs w:val="21"/>
        </w:rPr>
        <w:t>，开课时间：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  <w:u w:val="single"/>
        </w:rPr>
        <w:t>X</w:t>
      </w:r>
      <w:r>
        <w:rPr>
          <w:rFonts w:ascii="宋体" w:eastAsia="宋体" w:hAnsi="宋体" w:cs="宋体" w:hint="eastAsia"/>
          <w:szCs w:val="21"/>
        </w:rPr>
        <w:t>，培养人数每年人</w:t>
      </w:r>
      <w:r>
        <w:rPr>
          <w:rFonts w:ascii="宋体" w:hAnsi="宋体" w:cs="宋体" w:hint="eastAsia"/>
          <w:u w:val="single"/>
        </w:rPr>
        <w:t xml:space="preserve">        </w:t>
      </w:r>
      <w:r>
        <w:rPr>
          <w:rFonts w:ascii="宋体" w:eastAsia="宋体" w:hAnsi="宋体" w:cs="宋体" w:hint="eastAsia"/>
          <w:szCs w:val="21"/>
        </w:rPr>
        <w:t>左右；</w:t>
      </w:r>
    </w:p>
    <w:p w14:paraId="69F5FBEB" w14:textId="77777777" w:rsidR="0004126D" w:rsidRDefault="0028418E">
      <w:pPr>
        <w:pStyle w:val="af1"/>
        <w:numPr>
          <w:ilvl w:val="0"/>
          <w:numId w:val="5"/>
        </w:numPr>
        <w:shd w:val="clear" w:color="auto" w:fill="D8D8D8" w:themeFill="background1" w:themeFillShade="D8"/>
        <w:spacing w:afterLines="0" w:line="360" w:lineRule="auto"/>
        <w:ind w:leftChars="200" w:left="420" w:firstLineChars="0" w:firstLine="0"/>
        <w:rPr>
          <w:rFonts w:ascii="宋体" w:hAnsi="宋体" w:cs="宋体"/>
          <w:color w:val="FF0000"/>
          <w:sz w:val="21"/>
        </w:rPr>
      </w:pPr>
      <w:r>
        <w:rPr>
          <w:rFonts w:ascii="宋体" w:hAnsi="宋体" w:cs="宋体" w:hint="eastAsia"/>
          <w:sz w:val="21"/>
        </w:rPr>
        <w:t>目前教学算例融入课程清单如下</w:t>
      </w:r>
      <w:r>
        <w:rPr>
          <w:rFonts w:ascii="宋体" w:hAnsi="宋体" w:cs="宋体" w:hint="eastAsia"/>
          <w:color w:val="FF0000"/>
          <w:sz w:val="21"/>
        </w:rPr>
        <w:t>(以下是范本摘抄，具体内容和课程自行更新）</w:t>
      </w:r>
    </w:p>
    <w:p w14:paraId="1CCE5E42" w14:textId="77777777" w:rsidR="0004126D" w:rsidRDefault="0028418E">
      <w:pPr>
        <w:spacing w:line="360" w:lineRule="auto"/>
        <w:ind w:firstLineChars="400" w:firstLine="840"/>
        <w:rPr>
          <w:rFonts w:ascii="宋体" w:hAnsi="宋体" w:cs="宋体"/>
        </w:rPr>
      </w:pPr>
      <w:r>
        <w:rPr>
          <w:rFonts w:ascii="宋体" w:eastAsia="宋体" w:hAnsi="宋体" w:cs="宋体" w:hint="eastAsia"/>
          <w:szCs w:val="21"/>
        </w:rPr>
        <w:t>课程1：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课程</w:t>
      </w:r>
    </w:p>
    <w:p w14:paraId="3402D56E" w14:textId="77777777" w:rsidR="0004126D" w:rsidRDefault="0028418E">
      <w:pPr>
        <w:pStyle w:val="af1"/>
        <w:spacing w:afterLines="0" w:line="360" w:lineRule="auto"/>
        <w:ind w:firstLine="480"/>
        <w:rPr>
          <w:rFonts w:ascii="宋体" w:hAnsi="宋体" w:cs="宋体"/>
          <w:sz w:val="21"/>
          <w:highlight w:val="yellow"/>
        </w:rPr>
      </w:pP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  <w:sz w:val="21"/>
          <w:highlight w:val="yellow"/>
        </w:rPr>
        <w:t>《</w:t>
      </w:r>
      <w:r>
        <w:rPr>
          <w:rFonts w:ascii="宋体" w:hAnsi="宋体" w:cs="宋体" w:hint="eastAsia"/>
          <w:sz w:val="21"/>
          <w:highlight w:val="yellow"/>
          <w:lang w:val="zh-CN"/>
        </w:rPr>
        <w:t>电磁场与电磁波</w:t>
      </w:r>
      <w:r>
        <w:rPr>
          <w:rFonts w:ascii="宋体" w:hAnsi="宋体" w:cs="宋体" w:hint="eastAsia"/>
          <w:sz w:val="21"/>
          <w:highlight w:val="yellow"/>
        </w:rPr>
        <w:t>》</w:t>
      </w:r>
      <w:r>
        <w:rPr>
          <w:rFonts w:ascii="宋体" w:hAnsi="宋体" w:cs="宋体" w:hint="eastAsia"/>
          <w:sz w:val="21"/>
          <w:highlight w:val="yellow"/>
          <w:lang w:val="zh-CN"/>
        </w:rPr>
        <w:t>课程共讲授八章。课程改革一方面拟在每一章中融入</w:t>
      </w:r>
      <w:r>
        <w:rPr>
          <w:rFonts w:ascii="宋体" w:hAnsi="宋体" w:cs="宋体" w:hint="eastAsia"/>
          <w:sz w:val="21"/>
          <w:highlight w:val="yellow"/>
        </w:rPr>
        <w:t>ANSYS</w:t>
      </w:r>
      <w:r>
        <w:rPr>
          <w:rFonts w:ascii="宋体" w:hAnsi="宋体" w:cs="宋体" w:hint="eastAsia"/>
          <w:sz w:val="21"/>
          <w:highlight w:val="yellow"/>
          <w:lang w:val="zh-CN"/>
        </w:rPr>
        <w:t>产品 辅助教学，重新设计或者利用已有的专业教学算例，帮助学生更加形象地理解电磁波理 论；另一方面，拟将闭卷考试的形式改为</w:t>
      </w:r>
      <w:r>
        <w:rPr>
          <w:rFonts w:ascii="宋体" w:hAnsi="宋体" w:cs="宋体" w:hint="eastAsia"/>
          <w:sz w:val="21"/>
          <w:highlight w:val="yellow"/>
        </w:rPr>
        <w:t>ANSYS</w:t>
      </w:r>
      <w:r>
        <w:rPr>
          <w:rFonts w:ascii="宋体" w:hAnsi="宋体" w:cs="宋体" w:hint="eastAsia"/>
          <w:sz w:val="21"/>
          <w:highlight w:val="yellow"/>
          <w:lang w:val="zh-CN"/>
        </w:rPr>
        <w:t>软件仿真报告：利用</w:t>
      </w:r>
      <w:r>
        <w:rPr>
          <w:rFonts w:ascii="宋体" w:hAnsi="宋体" w:cs="宋体" w:hint="eastAsia"/>
          <w:sz w:val="21"/>
          <w:highlight w:val="yellow"/>
        </w:rPr>
        <w:t>ANSYS</w:t>
      </w:r>
      <w:r>
        <w:rPr>
          <w:rFonts w:ascii="宋体" w:hAnsi="宋体" w:cs="宋体" w:hint="eastAsia"/>
          <w:sz w:val="21"/>
          <w:highlight w:val="yellow"/>
          <w:lang w:val="zh-CN"/>
        </w:rPr>
        <w:t>软件设计波 导、滤波器、天线等结构，学生需要完成仿真报告并做</w:t>
      </w:r>
      <w:r>
        <w:rPr>
          <w:rFonts w:ascii="宋体" w:hAnsi="宋体" w:cs="宋体" w:hint="eastAsia"/>
          <w:sz w:val="21"/>
          <w:highlight w:val="yellow"/>
        </w:rPr>
        <w:t>PPT</w:t>
      </w:r>
      <w:r>
        <w:rPr>
          <w:rFonts w:ascii="宋体" w:hAnsi="宋体" w:cs="宋体" w:hint="eastAsia"/>
          <w:sz w:val="21"/>
          <w:highlight w:val="yellow"/>
          <w:lang w:val="zh-CN"/>
        </w:rPr>
        <w:t>演示仿真结果。通过课程改 革，使学生掌握</w:t>
      </w:r>
      <w:r>
        <w:rPr>
          <w:rFonts w:ascii="宋体" w:hAnsi="宋体" w:cs="宋体" w:hint="eastAsia"/>
          <w:sz w:val="21"/>
          <w:highlight w:val="yellow"/>
        </w:rPr>
        <w:t>ANSYS</w:t>
      </w:r>
      <w:r>
        <w:rPr>
          <w:rFonts w:ascii="宋体" w:hAnsi="宋体" w:cs="宋体" w:hint="eastAsia"/>
          <w:sz w:val="21"/>
          <w:highlight w:val="yellow"/>
          <w:lang w:val="zh-CN"/>
        </w:rPr>
        <w:t>软件的使用技巧，毕业后能够熟练地应用于微波器件、天线等设计中。下面是将</w:t>
      </w:r>
      <w:r>
        <w:rPr>
          <w:rFonts w:ascii="宋体" w:hAnsi="宋体" w:cs="宋体" w:hint="eastAsia"/>
          <w:sz w:val="21"/>
          <w:highlight w:val="yellow"/>
        </w:rPr>
        <w:t>ANSYS软件融入教学的详细内容</w:t>
      </w:r>
      <w:r>
        <w:rPr>
          <w:rFonts w:ascii="宋体" w:hAnsi="宋体" w:cs="宋体" w:hint="eastAsia"/>
          <w:sz w:val="21"/>
          <w:highlight w:val="yellow"/>
          <w:lang w:val="zh-CN"/>
        </w:rPr>
        <w:t>。</w:t>
      </w:r>
    </w:p>
    <w:p w14:paraId="6BC2B36D" w14:textId="77777777" w:rsidR="0004126D" w:rsidRDefault="0028418E">
      <w:pPr>
        <w:pStyle w:val="af1"/>
        <w:spacing w:afterLines="0" w:line="360" w:lineRule="auto"/>
        <w:ind w:firstLine="422"/>
        <w:rPr>
          <w:rFonts w:ascii="宋体" w:hAnsi="宋体" w:cs="宋体"/>
          <w:b/>
          <w:bCs/>
          <w:sz w:val="21"/>
          <w:highlight w:val="yellow"/>
        </w:rPr>
      </w:pPr>
      <w:r>
        <w:rPr>
          <w:rFonts w:ascii="宋体" w:hAnsi="宋体" w:cs="宋体" w:hint="eastAsia"/>
          <w:b/>
          <w:bCs/>
          <w:sz w:val="21"/>
          <w:highlight w:val="yellow"/>
          <w:lang w:val="zh-CN"/>
        </w:rPr>
        <w:t>第一章麦克斯韦方程组</w:t>
      </w:r>
    </w:p>
    <w:p w14:paraId="276A4DF7" w14:textId="77777777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  <w:highlight w:val="yellow"/>
        </w:rPr>
      </w:pPr>
      <w:r>
        <w:rPr>
          <w:rFonts w:ascii="宋体" w:hAnsi="宋体" w:cs="宋体" w:hint="eastAsia"/>
          <w:sz w:val="21"/>
          <w:highlight w:val="yellow"/>
          <w:lang w:val="zh-CN"/>
        </w:rPr>
        <w:t>利用</w:t>
      </w:r>
      <w:r>
        <w:rPr>
          <w:rFonts w:ascii="宋体" w:hAnsi="宋体" w:cs="宋体" w:hint="eastAsia"/>
          <w:sz w:val="21"/>
          <w:highlight w:val="yellow"/>
        </w:rPr>
        <w:t>Q3D、HFSS</w:t>
      </w:r>
      <w:r>
        <w:rPr>
          <w:rFonts w:ascii="宋体" w:hAnsi="宋体" w:cs="宋体" w:hint="eastAsia"/>
          <w:sz w:val="21"/>
          <w:highlight w:val="yellow"/>
          <w:lang w:val="zh-CN"/>
        </w:rPr>
        <w:t>软件演示点电荷的</w:t>
      </w:r>
      <w:proofErr w:type="gramStart"/>
      <w:r>
        <w:rPr>
          <w:rFonts w:ascii="宋体" w:hAnsi="宋体" w:cs="宋体" w:hint="eastAsia"/>
          <w:sz w:val="21"/>
          <w:highlight w:val="yellow"/>
          <w:lang w:val="zh-CN"/>
        </w:rPr>
        <w:t>静态场</w:t>
      </w:r>
      <w:proofErr w:type="gramEnd"/>
      <w:r>
        <w:rPr>
          <w:rFonts w:ascii="宋体" w:hAnsi="宋体" w:cs="宋体" w:hint="eastAsia"/>
          <w:sz w:val="21"/>
          <w:highlight w:val="yellow"/>
          <w:lang w:val="zh-CN"/>
        </w:rPr>
        <w:t>分布、电偶极子和磁偶极子的电力线分 布，使学生理解它们之间的不同；</w:t>
      </w:r>
    </w:p>
    <w:p w14:paraId="343DCFD4" w14:textId="77777777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  <w:highlight w:val="yellow"/>
        </w:rPr>
      </w:pPr>
      <w:r>
        <w:rPr>
          <w:rFonts w:ascii="宋体" w:hAnsi="宋体" w:cs="宋体" w:hint="eastAsia"/>
          <w:sz w:val="21"/>
          <w:highlight w:val="yellow"/>
          <w:lang w:val="zh-CN"/>
        </w:rPr>
        <w:t>利用</w:t>
      </w:r>
      <w:r>
        <w:rPr>
          <w:rFonts w:ascii="宋体" w:hAnsi="宋体" w:cs="宋体" w:hint="eastAsia"/>
          <w:sz w:val="21"/>
          <w:highlight w:val="yellow"/>
        </w:rPr>
        <w:t>HFSS</w:t>
      </w:r>
      <w:r>
        <w:rPr>
          <w:rFonts w:ascii="宋体" w:hAnsi="宋体" w:cs="宋体" w:hint="eastAsia"/>
          <w:sz w:val="21"/>
          <w:highlight w:val="yellow"/>
          <w:lang w:val="zh-CN"/>
        </w:rPr>
        <w:t>软件实现偶极子天线辐射场可视化：画出偶极子天线周围电力线随时间变 化的动态图，进而说明电场和磁场离开辐射源后在空间相互感应、向外传播的机理。</w:t>
      </w:r>
    </w:p>
    <w:p w14:paraId="425ABC5A" w14:textId="77777777" w:rsidR="0004126D" w:rsidRDefault="0028418E">
      <w:pPr>
        <w:pStyle w:val="af1"/>
        <w:spacing w:afterLines="0" w:line="360" w:lineRule="auto"/>
        <w:ind w:firstLine="422"/>
        <w:rPr>
          <w:rFonts w:ascii="宋体" w:hAnsi="宋体" w:cs="宋体"/>
          <w:b/>
          <w:bCs/>
          <w:sz w:val="21"/>
          <w:highlight w:val="yellow"/>
          <w:lang w:val="zh-CN"/>
        </w:rPr>
      </w:pPr>
      <w:r>
        <w:rPr>
          <w:rFonts w:ascii="宋体" w:hAnsi="宋体" w:cs="宋体" w:hint="eastAsia"/>
          <w:b/>
          <w:bCs/>
          <w:sz w:val="21"/>
          <w:highlight w:val="yellow"/>
          <w:lang w:val="zh-CN"/>
        </w:rPr>
        <w:t>第二章传输线基本理论</w:t>
      </w:r>
    </w:p>
    <w:p w14:paraId="2DF89559" w14:textId="77777777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  <w:highlight w:val="yellow"/>
        </w:rPr>
      </w:pPr>
      <w:r>
        <w:rPr>
          <w:rFonts w:ascii="宋体" w:hAnsi="宋体" w:cs="宋体" w:hint="eastAsia"/>
          <w:sz w:val="21"/>
          <w:highlight w:val="yellow"/>
          <w:lang w:val="zh-CN"/>
        </w:rPr>
        <w:t>利用</w:t>
      </w:r>
      <w:r>
        <w:rPr>
          <w:rFonts w:ascii="宋体" w:hAnsi="宋体" w:cs="宋体" w:hint="eastAsia"/>
          <w:sz w:val="21"/>
          <w:highlight w:val="yellow"/>
        </w:rPr>
        <w:t>Q2D</w:t>
      </w:r>
      <w:r>
        <w:rPr>
          <w:rFonts w:ascii="宋体" w:hAnsi="宋体" w:cs="宋体" w:hint="eastAsia"/>
          <w:sz w:val="21"/>
          <w:highlight w:val="yellow"/>
          <w:lang w:val="zh-CN"/>
        </w:rPr>
        <w:t>软件演示双导线横截面上的电磁场分布，使学生学会利用</w:t>
      </w:r>
      <w:r>
        <w:rPr>
          <w:rFonts w:ascii="宋体" w:hAnsi="宋体" w:cs="宋体" w:hint="eastAsia"/>
          <w:sz w:val="21"/>
          <w:highlight w:val="yellow"/>
        </w:rPr>
        <w:t>Q2D</w:t>
      </w:r>
      <w:r>
        <w:rPr>
          <w:rFonts w:ascii="宋体" w:hAnsi="宋体" w:cs="宋体" w:hint="eastAsia"/>
          <w:sz w:val="21"/>
          <w:highlight w:val="yellow"/>
          <w:lang w:val="zh-CN"/>
        </w:rPr>
        <w:t xml:space="preserve">提取不同传 </w:t>
      </w:r>
      <w:proofErr w:type="gramStart"/>
      <w:r>
        <w:rPr>
          <w:rFonts w:ascii="宋体" w:hAnsi="宋体" w:cs="宋体" w:hint="eastAsia"/>
          <w:sz w:val="21"/>
          <w:highlight w:val="yellow"/>
          <w:lang w:val="zh-CN"/>
        </w:rPr>
        <w:t>输线结构</w:t>
      </w:r>
      <w:proofErr w:type="gramEnd"/>
      <w:r>
        <w:rPr>
          <w:rFonts w:ascii="宋体" w:hAnsi="宋体" w:cs="宋体" w:hint="eastAsia"/>
          <w:sz w:val="21"/>
          <w:highlight w:val="yellow"/>
          <w:lang w:val="zh-CN"/>
        </w:rPr>
        <w:t>的</w:t>
      </w:r>
      <w:r>
        <w:rPr>
          <w:rFonts w:ascii="宋体" w:hAnsi="宋体" w:cs="宋体" w:hint="eastAsia"/>
          <w:sz w:val="21"/>
          <w:highlight w:val="yellow"/>
        </w:rPr>
        <w:t>RLCG、</w:t>
      </w:r>
      <w:r>
        <w:rPr>
          <w:rFonts w:ascii="宋体" w:hAnsi="宋体" w:cs="宋体" w:hint="eastAsia"/>
          <w:sz w:val="21"/>
          <w:highlight w:val="yellow"/>
          <w:lang w:val="zh-CN"/>
        </w:rPr>
        <w:t>特征阻抗、传播常数等参数的方法；</w:t>
      </w:r>
    </w:p>
    <w:p w14:paraId="34864A34" w14:textId="77777777" w:rsidR="0004126D" w:rsidRDefault="0028418E">
      <w:pPr>
        <w:pStyle w:val="af1"/>
        <w:spacing w:afterLines="0" w:line="360" w:lineRule="auto"/>
        <w:ind w:firstLine="420"/>
        <w:rPr>
          <w:rFonts w:ascii="宋体" w:hAnsi="宋体" w:cs="宋体"/>
          <w:sz w:val="21"/>
          <w:highlight w:val="yellow"/>
        </w:rPr>
      </w:pPr>
      <w:r>
        <w:rPr>
          <w:rFonts w:ascii="宋体" w:hAnsi="宋体" w:cs="宋体" w:hint="eastAsia"/>
          <w:sz w:val="21"/>
          <w:highlight w:val="yellow"/>
          <w:lang w:val="zh-CN"/>
        </w:rPr>
        <w:t>利用</w:t>
      </w:r>
      <w:r>
        <w:rPr>
          <w:rFonts w:ascii="宋体" w:hAnsi="宋体" w:cs="宋体" w:hint="eastAsia"/>
          <w:sz w:val="21"/>
          <w:highlight w:val="yellow"/>
        </w:rPr>
        <w:t>HFSS</w:t>
      </w:r>
      <w:r>
        <w:rPr>
          <w:rFonts w:ascii="宋体" w:hAnsi="宋体" w:cs="宋体" w:hint="eastAsia"/>
          <w:sz w:val="21"/>
          <w:highlight w:val="yellow"/>
          <w:lang w:val="zh-CN"/>
        </w:rPr>
        <w:t>软件实现双导线传输线上电流、周围电场和磁场分布可视化。</w:t>
      </w:r>
    </w:p>
    <w:p w14:paraId="1ED982B0" w14:textId="77777777" w:rsidR="0004126D" w:rsidRDefault="0028418E">
      <w:pPr>
        <w:pStyle w:val="af1"/>
        <w:spacing w:afterLines="0" w:line="360" w:lineRule="auto"/>
        <w:ind w:firstLine="422"/>
        <w:rPr>
          <w:rFonts w:ascii="宋体" w:hAnsi="宋体" w:cs="宋体"/>
          <w:b/>
          <w:bCs/>
          <w:sz w:val="21"/>
          <w:highlight w:val="yellow"/>
          <w:lang w:val="zh-CN"/>
        </w:rPr>
      </w:pPr>
      <w:r>
        <w:rPr>
          <w:rFonts w:ascii="宋体" w:hAnsi="宋体" w:cs="宋体" w:hint="eastAsia"/>
          <w:b/>
          <w:bCs/>
          <w:sz w:val="21"/>
          <w:highlight w:val="yellow"/>
          <w:lang w:val="zh-CN"/>
        </w:rPr>
        <w:t>第八章天线</w:t>
      </w:r>
    </w:p>
    <w:p w14:paraId="19774C97" w14:textId="77777777" w:rsidR="0004126D" w:rsidRDefault="0028418E">
      <w:pPr>
        <w:spacing w:line="360" w:lineRule="auto"/>
        <w:ind w:firstLineChars="400" w:firstLine="840"/>
        <w:rPr>
          <w:rFonts w:ascii="宋体" w:hAnsi="宋体" w:cs="宋体"/>
          <w:highlight w:val="yellow"/>
          <w:lang w:val="zh-CN"/>
        </w:rPr>
      </w:pPr>
      <w:r>
        <w:rPr>
          <w:rFonts w:ascii="宋体" w:hAnsi="宋体" w:cs="宋体" w:hint="eastAsia"/>
          <w:highlight w:val="yellow"/>
          <w:lang w:val="zh-CN"/>
        </w:rPr>
        <w:t>以线天线为例演示如何利用</w:t>
      </w:r>
      <w:r>
        <w:rPr>
          <w:rFonts w:ascii="宋体" w:hAnsi="宋体" w:cs="宋体" w:hint="eastAsia"/>
          <w:highlight w:val="yellow"/>
        </w:rPr>
        <w:t>HFSS</w:t>
      </w:r>
      <w:r>
        <w:rPr>
          <w:rFonts w:ascii="宋体" w:hAnsi="宋体" w:cs="宋体" w:hint="eastAsia"/>
          <w:highlight w:val="yellow"/>
          <w:lang w:val="zh-CN"/>
        </w:rPr>
        <w:t>软件计算天线的各种参数：</w:t>
      </w:r>
      <w:r>
        <w:rPr>
          <w:rFonts w:ascii="宋体" w:hAnsi="宋体" w:cs="宋体" w:hint="eastAsia"/>
          <w:highlight w:val="yellow"/>
        </w:rPr>
        <w:t>VSWR、</w:t>
      </w:r>
      <w:r>
        <w:rPr>
          <w:rFonts w:ascii="宋体" w:hAnsi="宋体" w:cs="宋体" w:hint="eastAsia"/>
          <w:highlight w:val="yellow"/>
          <w:lang w:val="zh-CN"/>
        </w:rPr>
        <w:t>增益、旁瓣电 平、方向图、</w:t>
      </w:r>
    </w:p>
    <w:p w14:paraId="10C20E9B" w14:textId="77777777" w:rsidR="0004126D" w:rsidRDefault="0028418E">
      <w:pPr>
        <w:spacing w:line="360" w:lineRule="auto"/>
        <w:ind w:firstLineChars="400" w:firstLine="840"/>
        <w:rPr>
          <w:rFonts w:ascii="宋体" w:hAnsi="宋体" w:cs="宋体"/>
        </w:rPr>
      </w:pPr>
      <w:r>
        <w:rPr>
          <w:rFonts w:ascii="宋体" w:eastAsia="宋体" w:hAnsi="宋体" w:cs="宋体" w:hint="eastAsia"/>
          <w:szCs w:val="21"/>
        </w:rPr>
        <w:t>课程2：</w:t>
      </w:r>
      <w:r>
        <w:rPr>
          <w:rFonts w:ascii="宋体" w:hAnsi="宋体" w:cs="宋体" w:hint="eastAsia"/>
          <w:u w:val="single"/>
        </w:rPr>
        <w:t xml:space="preserve">            </w:t>
      </w:r>
      <w:r>
        <w:rPr>
          <w:rFonts w:ascii="宋体" w:hAnsi="宋体" w:cs="宋体" w:hint="eastAsia"/>
        </w:rPr>
        <w:t>课程</w:t>
      </w:r>
    </w:p>
    <w:p w14:paraId="7FB70A4D" w14:textId="77777777" w:rsidR="0004126D" w:rsidRDefault="0004126D">
      <w:pPr>
        <w:spacing w:line="360" w:lineRule="auto"/>
        <w:rPr>
          <w:rFonts w:ascii="宋体" w:eastAsia="宋体" w:hAnsi="宋体" w:cs="宋体"/>
          <w:szCs w:val="21"/>
        </w:rPr>
      </w:pPr>
    </w:p>
    <w:p w14:paraId="17495F38" w14:textId="0A155B2F" w:rsidR="0004126D" w:rsidRDefault="0028418E" w:rsidP="00F42EDB">
      <w:pPr>
        <w:spacing w:line="360" w:lineRule="auto"/>
        <w:ind w:firstLineChars="400" w:firstLine="840"/>
        <w:rPr>
          <w:rFonts w:ascii="宋体" w:hAnsi="宋体" w:cs="宋体"/>
          <w:highlight w:val="yellow"/>
        </w:rPr>
      </w:pPr>
      <w:r>
        <w:rPr>
          <w:rFonts w:ascii="宋体" w:hAnsi="宋体" w:cs="宋体" w:hint="eastAsia"/>
          <w:highlight w:val="yellow"/>
        </w:rPr>
        <w:t>......</w:t>
      </w:r>
    </w:p>
    <w:p w14:paraId="7057D57D" w14:textId="74A61E2F" w:rsidR="00E07CF9" w:rsidRDefault="00E07CF9" w:rsidP="00F42EDB">
      <w:pPr>
        <w:spacing w:line="360" w:lineRule="auto"/>
        <w:ind w:firstLineChars="400" w:firstLine="840"/>
        <w:rPr>
          <w:rFonts w:ascii="宋体" w:hAnsi="宋体" w:cs="宋体"/>
          <w:highlight w:val="yellow"/>
        </w:rPr>
      </w:pPr>
    </w:p>
    <w:p w14:paraId="054A9CED" w14:textId="77777777" w:rsidR="00E07CF9" w:rsidRDefault="00E07CF9" w:rsidP="00E07CF9">
      <w:pPr>
        <w:pStyle w:val="af1"/>
        <w:spacing w:after="156"/>
        <w:ind w:firstLineChars="0" w:firstLine="0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附件2、教学算例清单</w:t>
      </w:r>
      <w:r w:rsidRPr="00E91EAD">
        <w:rPr>
          <w:rFonts w:ascii="宋体" w:hAnsi="宋体" w:cs="宋体" w:hint="eastAsia"/>
          <w:b/>
          <w:bCs/>
          <w:color w:val="000000" w:themeColor="text1"/>
          <w:szCs w:val="24"/>
          <w:highlight w:val="yellow"/>
        </w:rPr>
        <w:t>（附件为sample，请根据各校具体情况自行确认提供的算例清单）</w:t>
      </w:r>
    </w:p>
    <w:tbl>
      <w:tblPr>
        <w:tblStyle w:val="af0"/>
        <w:tblW w:w="8995" w:type="dxa"/>
        <w:tblInd w:w="211" w:type="dxa"/>
        <w:tblLayout w:type="fixed"/>
        <w:tblLook w:val="04A0" w:firstRow="1" w:lastRow="0" w:firstColumn="1" w:lastColumn="0" w:noHBand="0" w:noVBand="1"/>
      </w:tblPr>
      <w:tblGrid>
        <w:gridCol w:w="540"/>
        <w:gridCol w:w="8455"/>
      </w:tblGrid>
      <w:tr w:rsidR="00E07CF9" w14:paraId="450CEA83" w14:textId="77777777" w:rsidTr="00232602">
        <w:trPr>
          <w:trHeight w:val="90"/>
        </w:trPr>
        <w:tc>
          <w:tcPr>
            <w:tcW w:w="8995" w:type="dxa"/>
            <w:gridSpan w:val="2"/>
            <w:vAlign w:val="center"/>
          </w:tcPr>
          <w:p w14:paraId="1A72E6CC" w14:textId="77777777" w:rsidR="00E07CF9" w:rsidRDefault="00E07CF9" w:rsidP="00232602">
            <w:pPr>
              <w:tabs>
                <w:tab w:val="left" w:pos="2498"/>
              </w:tabs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专业类教学算例清单</w:t>
            </w:r>
          </w:p>
        </w:tc>
      </w:tr>
      <w:tr w:rsidR="00E07CF9" w:rsidRPr="00267F37" w14:paraId="12946B94" w14:textId="77777777" w:rsidTr="00232602">
        <w:tc>
          <w:tcPr>
            <w:tcW w:w="540" w:type="dxa"/>
            <w:vAlign w:val="center"/>
          </w:tcPr>
          <w:p w14:paraId="1B8D8B98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</w:t>
            </w:r>
          </w:p>
        </w:tc>
        <w:tc>
          <w:tcPr>
            <w:tcW w:w="8455" w:type="dxa"/>
            <w:vAlign w:val="center"/>
          </w:tcPr>
          <w:p w14:paraId="2030FE31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Style w:val="font11"/>
                <w:rFonts w:ascii="宋体" w:eastAsia="宋体" w:hAnsi="宋体" w:cs="宋体" w:hint="default"/>
                <w:color w:val="000000" w:themeColor="text1"/>
                <w:highlight w:val="yellow"/>
                <w:lang w:bidi="ar"/>
              </w:rPr>
              <w:t>基本建模、边界条件、激励、后处理</w:t>
            </w:r>
          </w:p>
        </w:tc>
      </w:tr>
      <w:tr w:rsidR="00E07CF9" w:rsidRPr="00267F37" w14:paraId="69B94128" w14:textId="77777777" w:rsidTr="00232602">
        <w:tc>
          <w:tcPr>
            <w:tcW w:w="540" w:type="dxa"/>
            <w:vAlign w:val="center"/>
          </w:tcPr>
          <w:p w14:paraId="62EFD512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2</w:t>
            </w:r>
          </w:p>
        </w:tc>
        <w:tc>
          <w:tcPr>
            <w:tcW w:w="8455" w:type="dxa"/>
            <w:vAlign w:val="center"/>
          </w:tcPr>
          <w:p w14:paraId="25CDF83F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Style w:val="font11"/>
                <w:rFonts w:ascii="宋体" w:eastAsia="宋体" w:hAnsi="宋体" w:cs="宋体" w:hint="default"/>
                <w:color w:val="000000" w:themeColor="text1"/>
                <w:highlight w:val="yellow"/>
                <w:lang w:bidi="ar"/>
              </w:rPr>
              <w:t>微带、同轴线短路、开路、匹配的沿线电流分布</w:t>
            </w:r>
          </w:p>
        </w:tc>
      </w:tr>
      <w:tr w:rsidR="00E07CF9" w:rsidRPr="00267F37" w14:paraId="0DAF1E66" w14:textId="77777777" w:rsidTr="00232602">
        <w:trPr>
          <w:trHeight w:val="90"/>
        </w:trPr>
        <w:tc>
          <w:tcPr>
            <w:tcW w:w="540" w:type="dxa"/>
            <w:vAlign w:val="center"/>
          </w:tcPr>
          <w:p w14:paraId="0305852F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3</w:t>
            </w:r>
          </w:p>
        </w:tc>
        <w:tc>
          <w:tcPr>
            <w:tcW w:w="8455" w:type="dxa"/>
            <w:vAlign w:val="center"/>
          </w:tcPr>
          <w:p w14:paraId="05D313E6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波导主模的场分布</w:t>
            </w:r>
          </w:p>
        </w:tc>
      </w:tr>
      <w:tr w:rsidR="00E07CF9" w:rsidRPr="00267F37" w14:paraId="6E1F1264" w14:textId="77777777" w:rsidTr="00232602">
        <w:tc>
          <w:tcPr>
            <w:tcW w:w="540" w:type="dxa"/>
            <w:vAlign w:val="center"/>
          </w:tcPr>
          <w:p w14:paraId="122DF03C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4</w:t>
            </w:r>
          </w:p>
        </w:tc>
        <w:tc>
          <w:tcPr>
            <w:tcW w:w="8455" w:type="dxa"/>
            <w:vAlign w:val="center"/>
          </w:tcPr>
          <w:p w14:paraId="0765F971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枝节匹配</w:t>
            </w:r>
          </w:p>
        </w:tc>
      </w:tr>
      <w:tr w:rsidR="00E07CF9" w:rsidRPr="00267F37" w14:paraId="5D852348" w14:textId="77777777" w:rsidTr="00232602">
        <w:tc>
          <w:tcPr>
            <w:tcW w:w="540" w:type="dxa"/>
            <w:vAlign w:val="center"/>
          </w:tcPr>
          <w:p w14:paraId="39118093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5</w:t>
            </w:r>
          </w:p>
        </w:tc>
        <w:tc>
          <w:tcPr>
            <w:tcW w:w="8455" w:type="dxa"/>
            <w:vAlign w:val="center"/>
          </w:tcPr>
          <w:p w14:paraId="6F7E5B65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proofErr w:type="gramStart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耦合线</w:t>
            </w:r>
            <w:proofErr w:type="gramEnd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的奇、</w:t>
            </w:r>
            <w:proofErr w:type="gramStart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偶模分</w:t>
            </w:r>
            <w:proofErr w:type="gramEnd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析</w:t>
            </w:r>
          </w:p>
        </w:tc>
      </w:tr>
      <w:tr w:rsidR="00E07CF9" w:rsidRPr="00267F37" w14:paraId="11600589" w14:textId="77777777" w:rsidTr="00232602">
        <w:tc>
          <w:tcPr>
            <w:tcW w:w="540" w:type="dxa"/>
            <w:vAlign w:val="center"/>
          </w:tcPr>
          <w:p w14:paraId="57A76915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6</w:t>
            </w:r>
          </w:p>
        </w:tc>
        <w:tc>
          <w:tcPr>
            <w:tcW w:w="8455" w:type="dxa"/>
            <w:vAlign w:val="center"/>
          </w:tcPr>
          <w:p w14:paraId="4C7721FF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耦合带通滤波器的设计</w:t>
            </w:r>
          </w:p>
        </w:tc>
      </w:tr>
      <w:tr w:rsidR="00E07CF9" w:rsidRPr="00267F37" w14:paraId="2D89997E" w14:textId="77777777" w:rsidTr="00232602">
        <w:tc>
          <w:tcPr>
            <w:tcW w:w="540" w:type="dxa"/>
            <w:vAlign w:val="center"/>
          </w:tcPr>
          <w:p w14:paraId="2BC120B4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7</w:t>
            </w:r>
          </w:p>
        </w:tc>
        <w:tc>
          <w:tcPr>
            <w:tcW w:w="8455" w:type="dxa"/>
            <w:vAlign w:val="center"/>
          </w:tcPr>
          <w:p w14:paraId="2B105B41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proofErr w:type="gramStart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功分器</w:t>
            </w:r>
            <w:proofErr w:type="gramEnd"/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设计</w:t>
            </w:r>
          </w:p>
        </w:tc>
      </w:tr>
      <w:tr w:rsidR="00E07CF9" w:rsidRPr="00267F37" w14:paraId="2AF1E8CA" w14:textId="77777777" w:rsidTr="00232602">
        <w:tc>
          <w:tcPr>
            <w:tcW w:w="540" w:type="dxa"/>
            <w:vAlign w:val="center"/>
          </w:tcPr>
          <w:p w14:paraId="12D23830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8</w:t>
            </w:r>
          </w:p>
        </w:tc>
        <w:tc>
          <w:tcPr>
            <w:tcW w:w="8455" w:type="dxa"/>
            <w:vAlign w:val="center"/>
          </w:tcPr>
          <w:p w14:paraId="25C252DF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定向耦合器设计</w:t>
            </w:r>
          </w:p>
        </w:tc>
      </w:tr>
      <w:tr w:rsidR="00E07CF9" w:rsidRPr="00267F37" w14:paraId="32C0AEDB" w14:textId="77777777" w:rsidTr="00232602">
        <w:tc>
          <w:tcPr>
            <w:tcW w:w="540" w:type="dxa"/>
            <w:vAlign w:val="center"/>
          </w:tcPr>
          <w:p w14:paraId="1D7C5491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9</w:t>
            </w:r>
          </w:p>
        </w:tc>
        <w:tc>
          <w:tcPr>
            <w:tcW w:w="8455" w:type="dxa"/>
            <w:vAlign w:val="center"/>
          </w:tcPr>
          <w:p w14:paraId="45C50795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Three</w:t>
            </w: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 xml:space="preserve">-section impedance transform </w:t>
            </w:r>
          </w:p>
        </w:tc>
      </w:tr>
      <w:tr w:rsidR="00E07CF9" w:rsidRPr="00267F37" w14:paraId="3B9C4D12" w14:textId="77777777" w:rsidTr="00232602">
        <w:tc>
          <w:tcPr>
            <w:tcW w:w="540" w:type="dxa"/>
            <w:vAlign w:val="center"/>
          </w:tcPr>
          <w:p w14:paraId="2500C53A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10</w:t>
            </w:r>
          </w:p>
        </w:tc>
        <w:tc>
          <w:tcPr>
            <w:tcW w:w="8455" w:type="dxa"/>
            <w:vAlign w:val="center"/>
          </w:tcPr>
          <w:p w14:paraId="299B085B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 xml:space="preserve">Four-section impedance transform </w:t>
            </w:r>
          </w:p>
        </w:tc>
      </w:tr>
      <w:tr w:rsidR="00E07CF9" w:rsidRPr="00267F37" w14:paraId="07D543B1" w14:textId="77777777" w:rsidTr="00232602">
        <w:tc>
          <w:tcPr>
            <w:tcW w:w="540" w:type="dxa"/>
            <w:vAlign w:val="center"/>
          </w:tcPr>
          <w:p w14:paraId="76458659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highlight w:val="yellow"/>
                <w:lang w:bidi="ar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11</w:t>
            </w:r>
          </w:p>
        </w:tc>
        <w:tc>
          <w:tcPr>
            <w:tcW w:w="8455" w:type="dxa"/>
            <w:vAlign w:val="center"/>
          </w:tcPr>
          <w:p w14:paraId="64400A3A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>Five-section impedance transform</w:t>
            </w:r>
          </w:p>
        </w:tc>
      </w:tr>
      <w:tr w:rsidR="00E07CF9" w:rsidRPr="00267F37" w14:paraId="631761CA" w14:textId="77777777" w:rsidTr="00232602">
        <w:tc>
          <w:tcPr>
            <w:tcW w:w="540" w:type="dxa"/>
            <w:vAlign w:val="center"/>
          </w:tcPr>
          <w:p w14:paraId="1B929101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highlight w:val="yellow"/>
                <w:lang w:bidi="ar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12</w:t>
            </w:r>
          </w:p>
        </w:tc>
        <w:tc>
          <w:tcPr>
            <w:tcW w:w="8455" w:type="dxa"/>
            <w:vAlign w:val="center"/>
          </w:tcPr>
          <w:p w14:paraId="60D19393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>Six-section impedance transform</w:t>
            </w:r>
          </w:p>
        </w:tc>
      </w:tr>
      <w:tr w:rsidR="00E07CF9" w:rsidRPr="00267F37" w14:paraId="4DD2E9F4" w14:textId="77777777" w:rsidTr="00232602">
        <w:tc>
          <w:tcPr>
            <w:tcW w:w="540" w:type="dxa"/>
            <w:vAlign w:val="center"/>
          </w:tcPr>
          <w:p w14:paraId="130F7819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highlight w:val="yellow"/>
                <w:lang w:bidi="ar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13</w:t>
            </w:r>
          </w:p>
        </w:tc>
        <w:tc>
          <w:tcPr>
            <w:tcW w:w="8455" w:type="dxa"/>
            <w:vAlign w:val="center"/>
          </w:tcPr>
          <w:p w14:paraId="537F1845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>Seven-section impedance transform</w:t>
            </w:r>
          </w:p>
        </w:tc>
      </w:tr>
      <w:tr w:rsidR="00E07CF9" w:rsidRPr="00267F37" w14:paraId="26A56AF9" w14:textId="77777777" w:rsidTr="00232602">
        <w:tc>
          <w:tcPr>
            <w:tcW w:w="540" w:type="dxa"/>
            <w:vAlign w:val="center"/>
          </w:tcPr>
          <w:p w14:paraId="2F661C25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highlight w:val="yellow"/>
                <w:lang w:bidi="ar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highlight w:val="yellow"/>
                <w:lang w:bidi="ar"/>
              </w:rPr>
              <w:t>14</w:t>
            </w:r>
          </w:p>
        </w:tc>
        <w:tc>
          <w:tcPr>
            <w:tcW w:w="8455" w:type="dxa"/>
            <w:vAlign w:val="center"/>
          </w:tcPr>
          <w:p w14:paraId="7B527D7F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 xml:space="preserve">Optimization of </w:t>
            </w: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impedance</w:t>
            </w: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 xml:space="preserve"> </w:t>
            </w: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transformer</w:t>
            </w:r>
          </w:p>
        </w:tc>
      </w:tr>
      <w:tr w:rsidR="00E07CF9" w:rsidRPr="00267F37" w14:paraId="1ADF9CD9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305936C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highlight w:val="yellow"/>
                <w:lang w:bidi="ar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15</w:t>
            </w:r>
          </w:p>
        </w:tc>
        <w:tc>
          <w:tcPr>
            <w:tcW w:w="8455" w:type="dxa"/>
            <w:vAlign w:val="center"/>
          </w:tcPr>
          <w:p w14:paraId="77F55C37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szCs w:val="21"/>
                <w:highlight w:val="yellow"/>
              </w:rPr>
              <w:t>H-</w:t>
            </w:r>
            <w:r w:rsidRPr="00267F37">
              <w:rPr>
                <w:rFonts w:ascii="宋体" w:eastAsia="宋体" w:hAnsi="宋体" w:cs="宋体"/>
                <w:color w:val="000000" w:themeColor="text1"/>
                <w:szCs w:val="21"/>
                <w:highlight w:val="yellow"/>
              </w:rPr>
              <w:t>plane waveguide</w:t>
            </w:r>
          </w:p>
        </w:tc>
      </w:tr>
      <w:tr w:rsidR="00E07CF9" w:rsidRPr="00267F37" w14:paraId="3573EC51" w14:textId="77777777" w:rsidTr="00232602">
        <w:trPr>
          <w:trHeight w:val="26"/>
        </w:trPr>
        <w:tc>
          <w:tcPr>
            <w:tcW w:w="540" w:type="dxa"/>
            <w:vAlign w:val="center"/>
          </w:tcPr>
          <w:p w14:paraId="0F90F5D8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16</w:t>
            </w:r>
          </w:p>
        </w:tc>
        <w:tc>
          <w:tcPr>
            <w:tcW w:w="8455" w:type="dxa"/>
            <w:vAlign w:val="center"/>
          </w:tcPr>
          <w:p w14:paraId="47341E1C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Ha</w:t>
            </w:r>
            <w:r w:rsidRPr="00267F37">
              <w:rPr>
                <w:rFonts w:ascii="宋体" w:eastAsia="宋体" w:hAnsi="宋体" w:cs="宋体"/>
                <w:color w:val="000000" w:themeColor="text1"/>
                <w:highlight w:val="yellow"/>
              </w:rPr>
              <w:t>irpin filter</w:t>
            </w:r>
          </w:p>
        </w:tc>
      </w:tr>
      <w:tr w:rsidR="00E07CF9" w:rsidRPr="00267F37" w14:paraId="18547E40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B3DB897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17</w:t>
            </w:r>
          </w:p>
        </w:tc>
        <w:tc>
          <w:tcPr>
            <w:tcW w:w="8455" w:type="dxa"/>
            <w:vAlign w:val="center"/>
          </w:tcPr>
          <w:p w14:paraId="49DF588A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HTS </w:t>
            </w:r>
            <w:proofErr w:type="gramStart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filter</w:t>
            </w:r>
            <w:r w:rsidRPr="00267F37">
              <w:rPr>
                <w:rFonts w:ascii="宋体" w:eastAsia="宋体" w:hAnsi="宋体" w:cs="宋体"/>
                <w:color w:val="000000" w:themeColor="text1"/>
                <w:highlight w:val="yellow"/>
              </w:rPr>
              <w:t>(</w:t>
            </w:r>
            <w:proofErr w:type="gramEnd"/>
            <w:r w:rsidRPr="00267F37">
              <w:rPr>
                <w:rFonts w:ascii="宋体" w:eastAsia="宋体" w:hAnsi="宋体" w:cs="宋体"/>
                <w:color w:val="000000" w:themeColor="text1"/>
                <w:highlight w:val="yellow"/>
              </w:rPr>
              <w:t>coupled line)</w:t>
            </w:r>
          </w:p>
        </w:tc>
      </w:tr>
      <w:tr w:rsidR="00E07CF9" w:rsidRPr="00267F37" w14:paraId="2E2E0EF3" w14:textId="77777777" w:rsidTr="00232602">
        <w:trPr>
          <w:trHeight w:val="26"/>
        </w:trPr>
        <w:tc>
          <w:tcPr>
            <w:tcW w:w="540" w:type="dxa"/>
            <w:vAlign w:val="center"/>
          </w:tcPr>
          <w:p w14:paraId="7C7C281A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18</w:t>
            </w:r>
          </w:p>
        </w:tc>
        <w:tc>
          <w:tcPr>
            <w:tcW w:w="8455" w:type="dxa"/>
            <w:vAlign w:val="center"/>
          </w:tcPr>
          <w:p w14:paraId="421B58E5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Six-section dielectric filter</w:t>
            </w:r>
          </w:p>
        </w:tc>
      </w:tr>
      <w:tr w:rsidR="00E07CF9" w:rsidRPr="00267F37" w14:paraId="1426346B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8005E3D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19</w:t>
            </w:r>
          </w:p>
        </w:tc>
        <w:tc>
          <w:tcPr>
            <w:tcW w:w="8455" w:type="dxa"/>
            <w:vAlign w:val="center"/>
          </w:tcPr>
          <w:p w14:paraId="012C1B76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Two-section dual-mode resonator filter</w:t>
            </w:r>
          </w:p>
        </w:tc>
      </w:tr>
      <w:tr w:rsidR="00E07CF9" w:rsidRPr="00267F37" w14:paraId="65F306C7" w14:textId="77777777" w:rsidTr="00232602">
        <w:trPr>
          <w:trHeight w:val="26"/>
        </w:trPr>
        <w:tc>
          <w:tcPr>
            <w:tcW w:w="540" w:type="dxa"/>
            <w:vAlign w:val="center"/>
          </w:tcPr>
          <w:p w14:paraId="18B5A958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20</w:t>
            </w:r>
          </w:p>
        </w:tc>
        <w:tc>
          <w:tcPr>
            <w:tcW w:w="8455" w:type="dxa"/>
            <w:vAlign w:val="center"/>
          </w:tcPr>
          <w:p w14:paraId="0C2E43FD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Eight-section interdigital filter</w:t>
            </w:r>
          </w:p>
        </w:tc>
      </w:tr>
      <w:tr w:rsidR="00E07CF9" w:rsidRPr="00267F37" w14:paraId="1E1FD361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757FBE3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21</w:t>
            </w:r>
          </w:p>
        </w:tc>
        <w:tc>
          <w:tcPr>
            <w:tcW w:w="8455" w:type="dxa"/>
            <w:vAlign w:val="center"/>
          </w:tcPr>
          <w:p w14:paraId="456711BA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Three-way Wilkinson power </w:t>
            </w:r>
            <w:proofErr w:type="spellStart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spliter</w:t>
            </w:r>
            <w:proofErr w:type="spellEnd"/>
          </w:p>
        </w:tc>
      </w:tr>
      <w:tr w:rsidR="00E07CF9" w:rsidRPr="00267F37" w14:paraId="67A23025" w14:textId="77777777" w:rsidTr="00232602">
        <w:trPr>
          <w:trHeight w:val="26"/>
        </w:trPr>
        <w:tc>
          <w:tcPr>
            <w:tcW w:w="540" w:type="dxa"/>
            <w:vAlign w:val="center"/>
          </w:tcPr>
          <w:p w14:paraId="45FCFCAA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22</w:t>
            </w:r>
          </w:p>
        </w:tc>
        <w:tc>
          <w:tcPr>
            <w:tcW w:w="8455" w:type="dxa"/>
            <w:vAlign w:val="center"/>
          </w:tcPr>
          <w:p w14:paraId="1575EA17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EM analysis in MMIC design</w:t>
            </w:r>
          </w:p>
        </w:tc>
      </w:tr>
      <w:tr w:rsidR="00E07CF9" w:rsidRPr="00267F37" w14:paraId="4A1C3144" w14:textId="77777777" w:rsidTr="00232602">
        <w:trPr>
          <w:trHeight w:val="26"/>
        </w:trPr>
        <w:tc>
          <w:tcPr>
            <w:tcW w:w="540" w:type="dxa"/>
            <w:vAlign w:val="center"/>
          </w:tcPr>
          <w:p w14:paraId="541DF9B2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23</w:t>
            </w:r>
          </w:p>
        </w:tc>
        <w:tc>
          <w:tcPr>
            <w:tcW w:w="8455" w:type="dxa"/>
            <w:vAlign w:val="center"/>
          </w:tcPr>
          <w:p w14:paraId="1D00FDFA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proofErr w:type="gramStart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90/180 degree</w:t>
            </w:r>
            <w:proofErr w:type="gramEnd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 hybrid coupler</w:t>
            </w:r>
          </w:p>
        </w:tc>
      </w:tr>
      <w:tr w:rsidR="00E07CF9" w:rsidRPr="00267F37" w14:paraId="56AE4D31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69AE88D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24</w:t>
            </w:r>
          </w:p>
        </w:tc>
        <w:tc>
          <w:tcPr>
            <w:tcW w:w="8455" w:type="dxa"/>
            <w:vAlign w:val="center"/>
          </w:tcPr>
          <w:p w14:paraId="6FD843CF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Dual-band microstrip filter</w:t>
            </w:r>
          </w:p>
        </w:tc>
      </w:tr>
      <w:tr w:rsidR="00E07CF9" w:rsidRPr="00267F37" w14:paraId="1F26E89A" w14:textId="77777777" w:rsidTr="00232602">
        <w:trPr>
          <w:trHeight w:val="26"/>
        </w:trPr>
        <w:tc>
          <w:tcPr>
            <w:tcW w:w="540" w:type="dxa"/>
            <w:vAlign w:val="center"/>
          </w:tcPr>
          <w:p w14:paraId="77D42757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25</w:t>
            </w:r>
          </w:p>
        </w:tc>
        <w:tc>
          <w:tcPr>
            <w:tcW w:w="8455" w:type="dxa"/>
            <w:vAlign w:val="center"/>
          </w:tcPr>
          <w:p w14:paraId="20F62CF1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Three-pole </w:t>
            </w:r>
            <w:bookmarkStart w:id="2" w:name="OLE_LINK1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microstrip diplexer</w:t>
            </w:r>
            <w:bookmarkEnd w:id="2"/>
          </w:p>
        </w:tc>
      </w:tr>
      <w:tr w:rsidR="00E07CF9" w:rsidRPr="00267F37" w14:paraId="5094FF5B" w14:textId="77777777" w:rsidTr="00232602">
        <w:trPr>
          <w:trHeight w:val="26"/>
        </w:trPr>
        <w:tc>
          <w:tcPr>
            <w:tcW w:w="540" w:type="dxa"/>
            <w:vAlign w:val="center"/>
          </w:tcPr>
          <w:p w14:paraId="32B627A0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26</w:t>
            </w:r>
          </w:p>
        </w:tc>
        <w:tc>
          <w:tcPr>
            <w:tcW w:w="8455" w:type="dxa"/>
            <w:vAlign w:val="center"/>
          </w:tcPr>
          <w:p w14:paraId="111AEA23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Microstrip tunable </w:t>
            </w:r>
            <w:proofErr w:type="spellStart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combline</w:t>
            </w:r>
            <w:proofErr w:type="spellEnd"/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 xml:space="preserve"> filter</w:t>
            </w:r>
          </w:p>
        </w:tc>
      </w:tr>
      <w:tr w:rsidR="00E07CF9" w:rsidRPr="00267F37" w14:paraId="43A9F6EB" w14:textId="77777777" w:rsidTr="00232602">
        <w:trPr>
          <w:trHeight w:val="26"/>
        </w:trPr>
        <w:tc>
          <w:tcPr>
            <w:tcW w:w="540" w:type="dxa"/>
            <w:vAlign w:val="center"/>
          </w:tcPr>
          <w:p w14:paraId="7F151A33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27</w:t>
            </w:r>
          </w:p>
        </w:tc>
        <w:tc>
          <w:tcPr>
            <w:tcW w:w="8455" w:type="dxa"/>
            <w:vAlign w:val="center"/>
          </w:tcPr>
          <w:p w14:paraId="679B160E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Four-section tunable waveguide filter</w:t>
            </w:r>
          </w:p>
        </w:tc>
      </w:tr>
      <w:tr w:rsidR="00E07CF9" w:rsidRPr="00267F37" w14:paraId="23E82874" w14:textId="77777777" w:rsidTr="00232602">
        <w:trPr>
          <w:trHeight w:val="26"/>
        </w:trPr>
        <w:tc>
          <w:tcPr>
            <w:tcW w:w="540" w:type="dxa"/>
            <w:vAlign w:val="center"/>
          </w:tcPr>
          <w:p w14:paraId="6A727B6C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28</w:t>
            </w:r>
          </w:p>
        </w:tc>
        <w:tc>
          <w:tcPr>
            <w:tcW w:w="8455" w:type="dxa"/>
            <w:vAlign w:val="center"/>
          </w:tcPr>
          <w:p w14:paraId="44F5C735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Six-section tunable cavity filter</w:t>
            </w:r>
          </w:p>
        </w:tc>
      </w:tr>
      <w:tr w:rsidR="00E07CF9" w:rsidRPr="00267F37" w14:paraId="58C92BBF" w14:textId="77777777" w:rsidTr="00232602">
        <w:trPr>
          <w:trHeight w:val="33"/>
        </w:trPr>
        <w:tc>
          <w:tcPr>
            <w:tcW w:w="540" w:type="dxa"/>
            <w:vAlign w:val="center"/>
          </w:tcPr>
          <w:p w14:paraId="1C64A8B5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29</w:t>
            </w:r>
          </w:p>
        </w:tc>
        <w:tc>
          <w:tcPr>
            <w:tcW w:w="8455" w:type="dxa"/>
            <w:vAlign w:val="center"/>
          </w:tcPr>
          <w:p w14:paraId="5CA8F4EE" w14:textId="77777777" w:rsidR="00E07CF9" w:rsidRPr="00267F37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highlight w:val="yellow"/>
              </w:rPr>
              <w:t>U</w:t>
            </w:r>
            <w:r w:rsidRPr="00267F37">
              <w:rPr>
                <w:rFonts w:ascii="宋体" w:eastAsia="宋体" w:hAnsi="宋体" w:cs="宋体"/>
                <w:color w:val="000000" w:themeColor="text1"/>
                <w:highlight w:val="yellow"/>
              </w:rPr>
              <w:t>ltra-wideband monopole antenna design</w:t>
            </w:r>
          </w:p>
        </w:tc>
      </w:tr>
      <w:tr w:rsidR="00E07CF9" w14:paraId="24C4966F" w14:textId="77777777" w:rsidTr="00232602">
        <w:trPr>
          <w:trHeight w:val="33"/>
        </w:trPr>
        <w:tc>
          <w:tcPr>
            <w:tcW w:w="540" w:type="dxa"/>
            <w:vAlign w:val="center"/>
          </w:tcPr>
          <w:p w14:paraId="38A01DB2" w14:textId="77777777" w:rsidR="00E07CF9" w:rsidRPr="00267F37" w:rsidRDefault="00E07CF9" w:rsidP="0023260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highlight w:val="yellow"/>
              </w:rPr>
            </w:pPr>
            <w:r w:rsidRPr="00267F3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highlight w:val="yellow"/>
                <w:lang w:bidi="ar"/>
              </w:rPr>
              <w:t>30</w:t>
            </w:r>
          </w:p>
        </w:tc>
        <w:tc>
          <w:tcPr>
            <w:tcW w:w="8455" w:type="dxa"/>
            <w:vAlign w:val="center"/>
          </w:tcPr>
          <w:p w14:paraId="71A0114C" w14:textId="77777777" w:rsidR="00E07CF9" w:rsidRDefault="00E07CF9" w:rsidP="00232602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</w:rPr>
            </w:pPr>
            <w:r w:rsidRPr="00267F37">
              <w:rPr>
                <w:rFonts w:ascii="宋体" w:eastAsia="宋体" w:hAnsi="宋体" w:cs="宋体"/>
                <w:color w:val="000000" w:themeColor="text1"/>
                <w:highlight w:val="yellow"/>
              </w:rPr>
              <w:t>Double-ring micro-strip antenna design</w:t>
            </w:r>
          </w:p>
        </w:tc>
      </w:tr>
    </w:tbl>
    <w:p w14:paraId="24CBE3B0" w14:textId="77777777" w:rsidR="00E07CF9" w:rsidRDefault="00E07CF9" w:rsidP="00E07CF9">
      <w:pPr>
        <w:spacing w:line="34" w:lineRule="exact"/>
        <w:rPr>
          <w:rFonts w:ascii="华文仿宋" w:eastAsia="华文仿宋" w:hAnsi="华文仿宋"/>
          <w:color w:val="000000" w:themeColor="text1"/>
        </w:rPr>
      </w:pPr>
    </w:p>
    <w:bookmarkEnd w:id="0"/>
    <w:p w14:paraId="23E0E1FE" w14:textId="77777777" w:rsidR="00E07CF9" w:rsidRPr="00E07CF9" w:rsidRDefault="00E07CF9" w:rsidP="00F42EDB">
      <w:pPr>
        <w:spacing w:line="360" w:lineRule="auto"/>
        <w:ind w:firstLineChars="400" w:firstLine="840"/>
        <w:rPr>
          <w:rFonts w:ascii="宋体" w:eastAsia="宋体" w:hAnsi="宋体" w:cs="宋体"/>
        </w:rPr>
      </w:pPr>
    </w:p>
    <w:sectPr w:rsidR="00E07CF9" w:rsidRPr="00E07CF9">
      <w:headerReference w:type="default" r:id="rId8"/>
      <w:footerReference w:type="default" r:id="rId9"/>
      <w:type w:val="continuous"/>
      <w:pgSz w:w="11906" w:h="16838"/>
      <w:pgMar w:top="890" w:right="1701" w:bottom="987" w:left="1418" w:header="890" w:footer="117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A07C" w14:textId="77777777" w:rsidR="00231A4D" w:rsidRDefault="00231A4D">
      <w:r>
        <w:separator/>
      </w:r>
    </w:p>
  </w:endnote>
  <w:endnote w:type="continuationSeparator" w:id="0">
    <w:p w14:paraId="566ACF84" w14:textId="77777777" w:rsidR="00231A4D" w:rsidRDefault="0023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raditional Arabic"/>
    <w:charset w:val="00"/>
    <w:family w:val="roman"/>
    <w:pitch w:val="default"/>
    <w:sig w:usb0="00000000" w:usb1="00000000" w:usb2="00000000" w:usb3="00000000" w:csb0="0000009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9F54" w14:textId="77777777" w:rsidR="0028418E" w:rsidRDefault="0028418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C09331" wp14:editId="40DBA6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6C5B6" w14:textId="24689BA2" w:rsidR="0028418E" w:rsidRDefault="0028418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093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0933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586C5B6" w14:textId="24689BA2" w:rsidR="0028418E" w:rsidRDefault="0028418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093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E1331" w14:textId="77777777" w:rsidR="00231A4D" w:rsidRDefault="00231A4D">
      <w:r>
        <w:separator/>
      </w:r>
    </w:p>
  </w:footnote>
  <w:footnote w:type="continuationSeparator" w:id="0">
    <w:p w14:paraId="75D5D5B1" w14:textId="77777777" w:rsidR="00231A4D" w:rsidRDefault="0023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6A58" w14:textId="77777777" w:rsidR="0028418E" w:rsidRDefault="0028418E">
    <w:pPr>
      <w:pStyle w:val="ab"/>
      <w:tabs>
        <w:tab w:val="left" w:pos="2073"/>
        <w:tab w:val="center" w:pos="4680"/>
      </w:tabs>
      <w:jc w:val="left"/>
      <w:rPr>
        <w:rFonts w:ascii="宋体" w:eastAsia="宋体" w:hAnsi="宋体" w:cs="宋体"/>
        <w:sz w:val="24"/>
        <w:szCs w:val="24"/>
      </w:rPr>
    </w:pPr>
    <w:r>
      <w:rPr>
        <w:noProof/>
        <w:u w:val="single"/>
      </w:rPr>
      <w:drawing>
        <wp:inline distT="0" distB="0" distL="114300" distR="114300" wp14:anchorId="5397E21A" wp14:editId="04C9F4CA">
          <wp:extent cx="739775" cy="323850"/>
          <wp:effectExtent l="0" t="0" r="3175" b="0"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775" cy="323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 w:val="24"/>
        <w:szCs w:val="24"/>
      </w:rPr>
      <w:tab/>
    </w:r>
    <w:r>
      <w:rPr>
        <w:rFonts w:ascii="宋体" w:eastAsia="宋体" w:hAnsi="宋体" w:cs="宋体" w:hint="eastAsia"/>
        <w:sz w:val="24"/>
        <w:szCs w:val="24"/>
      </w:rPr>
      <w:tab/>
    </w:r>
    <w:r>
      <w:rPr>
        <w:rFonts w:ascii="微软雅黑" w:eastAsia="微软雅黑" w:hAnsi="微软雅黑" w:cs="微软雅黑" w:hint="eastAsia"/>
        <w:sz w:val="24"/>
        <w:szCs w:val="24"/>
      </w:rPr>
      <w:t>教学合作协议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012A9"/>
    <w:multiLevelType w:val="singleLevel"/>
    <w:tmpl w:val="594012A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594015FA"/>
    <w:multiLevelType w:val="singleLevel"/>
    <w:tmpl w:val="594015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408B05"/>
    <w:multiLevelType w:val="singleLevel"/>
    <w:tmpl w:val="59408B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9408ED5"/>
    <w:multiLevelType w:val="singleLevel"/>
    <w:tmpl w:val="59408ED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9408F08"/>
    <w:multiLevelType w:val="singleLevel"/>
    <w:tmpl w:val="59408F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0F"/>
    <w:rsid w:val="0004126D"/>
    <w:rsid w:val="000D43A0"/>
    <w:rsid w:val="00113CA2"/>
    <w:rsid w:val="001140F8"/>
    <w:rsid w:val="00122518"/>
    <w:rsid w:val="001E40F5"/>
    <w:rsid w:val="00206A11"/>
    <w:rsid w:val="00231A4D"/>
    <w:rsid w:val="002656D8"/>
    <w:rsid w:val="0028418E"/>
    <w:rsid w:val="002C3A47"/>
    <w:rsid w:val="002F1D29"/>
    <w:rsid w:val="0032255D"/>
    <w:rsid w:val="003340D2"/>
    <w:rsid w:val="00335389"/>
    <w:rsid w:val="0033783D"/>
    <w:rsid w:val="003667BA"/>
    <w:rsid w:val="00367E0B"/>
    <w:rsid w:val="003804AB"/>
    <w:rsid w:val="003F4AFF"/>
    <w:rsid w:val="004100AB"/>
    <w:rsid w:val="004160AF"/>
    <w:rsid w:val="00451EC1"/>
    <w:rsid w:val="00465F85"/>
    <w:rsid w:val="0049453E"/>
    <w:rsid w:val="004A76EA"/>
    <w:rsid w:val="005065E6"/>
    <w:rsid w:val="00510F97"/>
    <w:rsid w:val="005415FA"/>
    <w:rsid w:val="00550434"/>
    <w:rsid w:val="0059136E"/>
    <w:rsid w:val="00593DD1"/>
    <w:rsid w:val="005B6D8F"/>
    <w:rsid w:val="0062420F"/>
    <w:rsid w:val="00637CC9"/>
    <w:rsid w:val="00662BB5"/>
    <w:rsid w:val="00673103"/>
    <w:rsid w:val="006C4AA5"/>
    <w:rsid w:val="006D7356"/>
    <w:rsid w:val="00712E86"/>
    <w:rsid w:val="00722628"/>
    <w:rsid w:val="00750635"/>
    <w:rsid w:val="00771E0B"/>
    <w:rsid w:val="007D6EC8"/>
    <w:rsid w:val="007E327F"/>
    <w:rsid w:val="00804398"/>
    <w:rsid w:val="008B1A4B"/>
    <w:rsid w:val="008C70D8"/>
    <w:rsid w:val="008E5513"/>
    <w:rsid w:val="0091743C"/>
    <w:rsid w:val="00924E7C"/>
    <w:rsid w:val="00937E51"/>
    <w:rsid w:val="009511D7"/>
    <w:rsid w:val="009A0939"/>
    <w:rsid w:val="00A50901"/>
    <w:rsid w:val="00A5560F"/>
    <w:rsid w:val="00AD7008"/>
    <w:rsid w:val="00B01994"/>
    <w:rsid w:val="00B15277"/>
    <w:rsid w:val="00B6257A"/>
    <w:rsid w:val="00B74175"/>
    <w:rsid w:val="00BC4DF7"/>
    <w:rsid w:val="00C12ED1"/>
    <w:rsid w:val="00C46617"/>
    <w:rsid w:val="00C8508F"/>
    <w:rsid w:val="00CA7B42"/>
    <w:rsid w:val="00CB0C03"/>
    <w:rsid w:val="00CB141F"/>
    <w:rsid w:val="00CD11E1"/>
    <w:rsid w:val="00D23509"/>
    <w:rsid w:val="00D45FB8"/>
    <w:rsid w:val="00DC5A71"/>
    <w:rsid w:val="00DE3EEB"/>
    <w:rsid w:val="00E07CF9"/>
    <w:rsid w:val="00E120AA"/>
    <w:rsid w:val="00E44BB1"/>
    <w:rsid w:val="00E46F01"/>
    <w:rsid w:val="00E833AF"/>
    <w:rsid w:val="00EE182B"/>
    <w:rsid w:val="00F42EDB"/>
    <w:rsid w:val="00F67F5C"/>
    <w:rsid w:val="00FA3A30"/>
    <w:rsid w:val="00FD558C"/>
    <w:rsid w:val="00FE1F33"/>
    <w:rsid w:val="03BF4AF7"/>
    <w:rsid w:val="042D6037"/>
    <w:rsid w:val="04B14114"/>
    <w:rsid w:val="066057DF"/>
    <w:rsid w:val="0893584C"/>
    <w:rsid w:val="095D16BE"/>
    <w:rsid w:val="099C0FAE"/>
    <w:rsid w:val="0B987C88"/>
    <w:rsid w:val="0C265100"/>
    <w:rsid w:val="0D7A763C"/>
    <w:rsid w:val="0E43586C"/>
    <w:rsid w:val="0F82233F"/>
    <w:rsid w:val="120B5ACB"/>
    <w:rsid w:val="13916CBF"/>
    <w:rsid w:val="13FF0CD2"/>
    <w:rsid w:val="1426758A"/>
    <w:rsid w:val="14AA5BD2"/>
    <w:rsid w:val="15A74177"/>
    <w:rsid w:val="170949AD"/>
    <w:rsid w:val="173401BD"/>
    <w:rsid w:val="1828004F"/>
    <w:rsid w:val="1AB445E0"/>
    <w:rsid w:val="1B012DEE"/>
    <w:rsid w:val="1E950DA7"/>
    <w:rsid w:val="2076652B"/>
    <w:rsid w:val="21BD6925"/>
    <w:rsid w:val="246D4C92"/>
    <w:rsid w:val="272B43FD"/>
    <w:rsid w:val="292D6970"/>
    <w:rsid w:val="29EF6AF5"/>
    <w:rsid w:val="2B0277EB"/>
    <w:rsid w:val="2BB6263D"/>
    <w:rsid w:val="2CFA6C1E"/>
    <w:rsid w:val="2D1D7EBA"/>
    <w:rsid w:val="2DAC4BAD"/>
    <w:rsid w:val="333A7324"/>
    <w:rsid w:val="3364439C"/>
    <w:rsid w:val="387F57E6"/>
    <w:rsid w:val="390442D2"/>
    <w:rsid w:val="3B6418DD"/>
    <w:rsid w:val="3DAB4656"/>
    <w:rsid w:val="3F425BBF"/>
    <w:rsid w:val="410C3BB4"/>
    <w:rsid w:val="41E356CC"/>
    <w:rsid w:val="4454122D"/>
    <w:rsid w:val="46BD2FAF"/>
    <w:rsid w:val="470F0396"/>
    <w:rsid w:val="4A8B3848"/>
    <w:rsid w:val="4A8F209F"/>
    <w:rsid w:val="4B2108D5"/>
    <w:rsid w:val="4CC068CF"/>
    <w:rsid w:val="4DA3106D"/>
    <w:rsid w:val="4E9B4430"/>
    <w:rsid w:val="518B7049"/>
    <w:rsid w:val="51DE3675"/>
    <w:rsid w:val="530126CD"/>
    <w:rsid w:val="54C63E2D"/>
    <w:rsid w:val="592E4B74"/>
    <w:rsid w:val="5CFB56EB"/>
    <w:rsid w:val="5EB02F43"/>
    <w:rsid w:val="5F7D3698"/>
    <w:rsid w:val="5F9C5589"/>
    <w:rsid w:val="609E0685"/>
    <w:rsid w:val="640D7040"/>
    <w:rsid w:val="64D55A10"/>
    <w:rsid w:val="676A186C"/>
    <w:rsid w:val="6BA24AB6"/>
    <w:rsid w:val="6C237133"/>
    <w:rsid w:val="71B637B4"/>
    <w:rsid w:val="72B817F3"/>
    <w:rsid w:val="72CA79E8"/>
    <w:rsid w:val="733C5B76"/>
    <w:rsid w:val="74556F16"/>
    <w:rsid w:val="755D282E"/>
    <w:rsid w:val="75F415AA"/>
    <w:rsid w:val="768B3123"/>
    <w:rsid w:val="7A20117E"/>
    <w:rsid w:val="7FE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C45CF"/>
  <w15:docId w15:val="{EC50CA78-C310-4E83-8967-7A9561A8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qFormat/>
  </w:style>
  <w:style w:type="character" w:customStyle="1" w:styleId="style3">
    <w:name w:val="style3"/>
    <w:basedOn w:val="a0"/>
    <w:qFormat/>
  </w:style>
  <w:style w:type="paragraph" w:customStyle="1" w:styleId="1">
    <w:name w:val="列出段落1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af1">
    <w:name w:val="报告正文"/>
    <w:qFormat/>
    <w:pPr>
      <w:spacing w:afterLines="50" w:line="440" w:lineRule="exact"/>
      <w:ind w:firstLineChars="200" w:firstLine="200"/>
    </w:pPr>
    <w:rPr>
      <w:kern w:val="2"/>
      <w:sz w:val="24"/>
      <w:szCs w:val="21"/>
    </w:rPr>
  </w:style>
  <w:style w:type="character" w:customStyle="1" w:styleId="font11">
    <w:name w:val="font11"/>
    <w:basedOn w:val="a0"/>
    <w:qFormat/>
    <w:rsid w:val="00E07CF9"/>
    <w:rPr>
      <w:rFonts w:ascii="华文仿宋" w:eastAsia="华文仿宋" w:hAnsi="华文仿宋" w:cs="华文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2276</Characters>
  <Application>Microsoft Office Word</Application>
  <DocSecurity>0</DocSecurity>
  <Lines>18</Lines>
  <Paragraphs>5</Paragraphs>
  <ScaleCrop>false</ScaleCrop>
  <Company>ANSYS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gchen</dc:creator>
  <cp:lastModifiedBy>xu shoufeng</cp:lastModifiedBy>
  <cp:revision>2</cp:revision>
  <cp:lastPrinted>2014-01-14T06:14:00Z</cp:lastPrinted>
  <dcterms:created xsi:type="dcterms:W3CDTF">2018-12-03T13:41:00Z</dcterms:created>
  <dcterms:modified xsi:type="dcterms:W3CDTF">2018-12-03T13:41:00Z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